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26625" w14:textId="77777777" w:rsidR="00CF254A" w:rsidRPr="00567355" w:rsidRDefault="009C2F9D" w:rsidP="00925307">
      <w:pPr>
        <w:spacing w:line="290" w:lineRule="atLeast"/>
        <w:ind w:left="1134" w:hanging="1134"/>
        <w:rPr>
          <w:rFonts w:asciiTheme="minorHAnsi" w:hAnsiTheme="minorHAnsi" w:cstheme="minorHAnsi"/>
          <w:sz w:val="22"/>
          <w:szCs w:val="22"/>
          <w:lang w:val="fr-BE"/>
        </w:rPr>
      </w:pPr>
      <w:r>
        <w:rPr>
          <w:rFonts w:ascii="Calibri" w:eastAsia="Calibri" w:hAnsi="Calibri" w:cs="Calibri"/>
          <w:sz w:val="22"/>
          <w:szCs w:val="22"/>
          <w:lang w:val="fr-BE"/>
        </w:rPr>
        <w:t>Concerne </w:t>
      </w:r>
      <w:r>
        <w:rPr>
          <w:rFonts w:ascii="Calibri" w:eastAsia="Calibri" w:hAnsi="Calibri" w:cs="Calibri"/>
          <w:b/>
          <w:bCs/>
          <w:sz w:val="22"/>
          <w:szCs w:val="22"/>
          <w:lang w:val="fr-BE"/>
        </w:rPr>
        <w:t>:</w:t>
      </w:r>
      <w:r>
        <w:rPr>
          <w:rFonts w:ascii="Calibri" w:eastAsia="Calibri" w:hAnsi="Calibri" w:cs="Calibri"/>
          <w:b/>
          <w:bCs/>
          <w:sz w:val="22"/>
          <w:szCs w:val="22"/>
          <w:lang w:val="fr-BE"/>
        </w:rPr>
        <w:tab/>
        <w:t>Refus d’octroi d’un supplément social aux allocations familiales</w:t>
      </w:r>
    </w:p>
    <w:p w14:paraId="54C56ABD" w14:textId="77777777" w:rsidR="00CF254A" w:rsidRPr="00567355" w:rsidRDefault="00CF254A" w:rsidP="00CF254A">
      <w:pPr>
        <w:spacing w:line="290" w:lineRule="atLeast"/>
        <w:rPr>
          <w:rFonts w:asciiTheme="minorHAnsi" w:hAnsiTheme="minorHAnsi" w:cstheme="minorHAnsi"/>
          <w:sz w:val="22"/>
          <w:szCs w:val="22"/>
          <w:lang w:val="fr-BE"/>
        </w:rPr>
      </w:pPr>
    </w:p>
    <w:p w14:paraId="349CB192" w14:textId="77777777" w:rsidR="00CF254A" w:rsidRDefault="009C2F9D" w:rsidP="00CF254A">
      <w:pPr>
        <w:spacing w:line="290" w:lineRule="atLeast"/>
        <w:rPr>
          <w:rFonts w:asciiTheme="minorHAnsi" w:hAnsiTheme="minorHAnsi" w:cstheme="minorHAnsi"/>
          <w:sz w:val="22"/>
          <w:szCs w:val="22"/>
          <w:lang w:val="fr-BE"/>
        </w:rPr>
      </w:pPr>
      <w:r>
        <w:rPr>
          <w:rFonts w:ascii="Calibri" w:eastAsia="Calibri" w:hAnsi="Calibri" w:cs="Calibri"/>
          <w:sz w:val="22"/>
          <w:szCs w:val="22"/>
          <w:lang w:val="fr-BE"/>
        </w:rPr>
        <w:t xml:space="preserve">Madame, </w:t>
      </w:r>
      <w:r w:rsidR="003E6EDE">
        <w:rPr>
          <w:rFonts w:ascii="Calibri" w:eastAsia="Calibri" w:hAnsi="Calibri" w:cs="Calibri"/>
          <w:sz w:val="22"/>
          <w:szCs w:val="22"/>
          <w:lang w:val="fr-BE"/>
        </w:rPr>
        <w:t>Monsieur</w:t>
      </w:r>
    </w:p>
    <w:p w14:paraId="7A5510DE" w14:textId="77777777" w:rsidR="008D4EA5" w:rsidRDefault="008D4EA5" w:rsidP="00CF254A">
      <w:pPr>
        <w:spacing w:line="290" w:lineRule="atLeast"/>
        <w:rPr>
          <w:rFonts w:asciiTheme="minorHAnsi" w:hAnsiTheme="minorHAnsi" w:cstheme="minorHAnsi"/>
          <w:sz w:val="22"/>
          <w:szCs w:val="22"/>
          <w:lang w:val="fr-BE"/>
        </w:rPr>
      </w:pPr>
    </w:p>
    <w:p w14:paraId="2C7504E4" w14:textId="77777777" w:rsidR="002D27BB" w:rsidRPr="00B15F65" w:rsidRDefault="00C501BF" w:rsidP="00AB054D">
      <w:pPr>
        <w:pStyle w:val="Lijstalinea"/>
        <w:numPr>
          <w:ilvl w:val="0"/>
          <w:numId w:val="14"/>
        </w:numPr>
        <w:spacing w:line="290" w:lineRule="atLeast"/>
        <w:rPr>
          <w:rFonts w:asciiTheme="minorHAnsi" w:hAnsiTheme="minorHAnsi" w:cstheme="minorHAnsi"/>
          <w:i/>
          <w:color w:val="FF0000"/>
          <w:sz w:val="22"/>
          <w:szCs w:val="22"/>
          <w:lang w:val="fr-BE"/>
        </w:rPr>
      </w:pPr>
      <w:r>
        <w:rPr>
          <w:rFonts w:ascii="Calibri" w:eastAsia="Calibri" w:hAnsi="Calibri" w:cs="Calibri"/>
          <w:i/>
          <w:iCs/>
          <w:color w:val="FF0000"/>
          <w:sz w:val="22"/>
          <w:szCs w:val="22"/>
          <w:lang w:val="fr-BE"/>
        </w:rPr>
        <w:t>[</w:t>
      </w:r>
      <w:r w:rsidR="009C2F9D">
        <w:rPr>
          <w:rFonts w:ascii="Calibri" w:eastAsia="Calibri" w:hAnsi="Calibri" w:cs="Calibri"/>
          <w:i/>
          <w:iCs/>
          <w:color w:val="FF0000"/>
          <w:sz w:val="22"/>
          <w:szCs w:val="22"/>
          <w:lang w:val="fr-BE"/>
        </w:rPr>
        <w:t>Refus après demande</w:t>
      </w:r>
      <w:r>
        <w:rPr>
          <w:rFonts w:ascii="Calibri" w:eastAsia="Calibri" w:hAnsi="Calibri" w:cs="Calibri"/>
          <w:i/>
          <w:iCs/>
          <w:color w:val="FF0000"/>
          <w:sz w:val="22"/>
          <w:szCs w:val="22"/>
          <w:lang w:val="fr-BE"/>
        </w:rPr>
        <w:t>]</w:t>
      </w:r>
    </w:p>
    <w:p w14:paraId="20497C91" w14:textId="1BE43536" w:rsidR="00AB054D" w:rsidRPr="00567355" w:rsidRDefault="009C2F9D" w:rsidP="00AB054D">
      <w:pPr>
        <w:spacing w:line="290" w:lineRule="atLeast"/>
        <w:textAlignment w:val="auto"/>
        <w:rPr>
          <w:rFonts w:asciiTheme="minorHAnsi" w:hAnsiTheme="minorHAnsi" w:cstheme="minorHAnsi"/>
          <w:sz w:val="22"/>
          <w:szCs w:val="22"/>
          <w:lang w:val="fr-BE"/>
        </w:rPr>
      </w:pPr>
      <w:r>
        <w:rPr>
          <w:rFonts w:ascii="Calibri" w:eastAsia="Calibri" w:hAnsi="Calibri" w:cs="Calibri"/>
          <w:sz w:val="22"/>
          <w:szCs w:val="22"/>
          <w:lang w:val="fr-BE"/>
        </w:rPr>
        <w:t xml:space="preserve">Nous avons examiné votre demande de supplément aux allocations familiales. Vous n’avez </w:t>
      </w:r>
      <w:r>
        <w:rPr>
          <w:rFonts w:ascii="Calibri" w:eastAsia="Calibri" w:hAnsi="Calibri" w:cs="Calibri"/>
          <w:b/>
          <w:bCs/>
          <w:sz w:val="22"/>
          <w:szCs w:val="22"/>
          <w:lang w:val="fr-BE"/>
        </w:rPr>
        <w:t>pas droit au paiement provisoire du supplément social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. En effet, d'après les justificatifs de vos revenus professionnels et/ou prestations sociales bruts, il n’apparaît pas que </w:t>
      </w:r>
      <w:r w:rsidR="0000596F">
        <w:rPr>
          <w:rFonts w:ascii="Calibri" w:eastAsia="Calibri" w:hAnsi="Calibri" w:cs="Calibri"/>
          <w:sz w:val="22"/>
          <w:szCs w:val="22"/>
          <w:lang w:val="fr-BE"/>
        </w:rPr>
        <w:t>les revenus annuels de votre ménage</w:t>
      </w:r>
      <w:r w:rsidR="0000596F">
        <w:rPr>
          <w:rFonts w:ascii="Calibri" w:eastAsia="Calibri" w:hAnsi="Calibri" w:cs="Calibri"/>
          <w:sz w:val="22"/>
          <w:szCs w:val="22"/>
          <w:vertAlign w:val="superscript"/>
          <w:lang w:val="fr-BE"/>
        </w:rPr>
        <w:t>1</w:t>
      </w:r>
      <w:r w:rsidR="0000596F">
        <w:rPr>
          <w:rFonts w:ascii="Calibri" w:eastAsia="Calibri" w:hAnsi="Calibri" w:cs="Calibri"/>
          <w:sz w:val="22"/>
          <w:szCs w:val="22"/>
          <w:lang w:val="fr-BE"/>
        </w:rPr>
        <w:t xml:space="preserve"> sont </w:t>
      </w:r>
      <w:r>
        <w:rPr>
          <w:rFonts w:ascii="Calibri" w:eastAsia="Calibri" w:hAnsi="Calibri" w:cs="Calibri"/>
          <w:sz w:val="22"/>
          <w:szCs w:val="22"/>
          <w:lang w:val="fr-BE"/>
        </w:rPr>
        <w:t>inférieur</w:t>
      </w:r>
      <w:r w:rsidR="0000596F">
        <w:rPr>
          <w:rFonts w:ascii="Calibri" w:eastAsia="Calibri" w:hAnsi="Calibri" w:cs="Calibri"/>
          <w:sz w:val="22"/>
          <w:szCs w:val="22"/>
          <w:lang w:val="fr-BE"/>
        </w:rPr>
        <w:t>s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 au</w:t>
      </w:r>
      <w:r w:rsidR="00C501BF">
        <w:rPr>
          <w:rFonts w:ascii="Calibri" w:eastAsia="Calibri" w:hAnsi="Calibri" w:cs="Calibri"/>
          <w:sz w:val="22"/>
          <w:szCs w:val="22"/>
          <w:lang w:val="fr-BE"/>
        </w:rPr>
        <w:t>x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 plafond</w:t>
      </w:r>
      <w:r w:rsidR="00C501BF">
        <w:rPr>
          <w:rFonts w:ascii="Calibri" w:eastAsia="Calibri" w:hAnsi="Calibri" w:cs="Calibri"/>
          <w:sz w:val="22"/>
          <w:szCs w:val="22"/>
          <w:lang w:val="fr-BE"/>
        </w:rPr>
        <w:t>s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 pour obtenir un supplément social.  </w:t>
      </w:r>
    </w:p>
    <w:p w14:paraId="3E3C8312" w14:textId="77777777" w:rsidR="00CB4DD0" w:rsidRPr="00567355" w:rsidRDefault="00CB4DD0" w:rsidP="00AB054D">
      <w:pPr>
        <w:spacing w:line="290" w:lineRule="atLeast"/>
        <w:textAlignment w:val="auto"/>
        <w:rPr>
          <w:rFonts w:asciiTheme="minorHAnsi" w:hAnsiTheme="minorHAnsi" w:cstheme="minorHAnsi"/>
          <w:i/>
          <w:sz w:val="22"/>
          <w:szCs w:val="22"/>
          <w:lang w:val="fr-BE"/>
        </w:rPr>
      </w:pPr>
    </w:p>
    <w:p w14:paraId="327D0C74" w14:textId="77777777" w:rsidR="00CF254A" w:rsidRPr="00567355" w:rsidRDefault="00C501BF" w:rsidP="00CB4DD0">
      <w:pPr>
        <w:pStyle w:val="Lijstalinea"/>
        <w:numPr>
          <w:ilvl w:val="0"/>
          <w:numId w:val="14"/>
        </w:numPr>
        <w:rPr>
          <w:rFonts w:asciiTheme="minorHAnsi" w:hAnsiTheme="minorHAnsi" w:cstheme="minorHAnsi"/>
          <w:i/>
          <w:color w:val="FF0000"/>
          <w:sz w:val="22"/>
          <w:szCs w:val="22"/>
          <w:lang w:val="fr-BE"/>
        </w:rPr>
      </w:pPr>
      <w:r>
        <w:rPr>
          <w:rFonts w:ascii="Calibri" w:eastAsia="Calibri" w:hAnsi="Calibri" w:cs="Calibri"/>
          <w:i/>
          <w:iCs/>
          <w:color w:val="FF0000"/>
          <w:sz w:val="22"/>
          <w:szCs w:val="22"/>
          <w:lang w:val="fr-BE"/>
        </w:rPr>
        <w:t>[</w:t>
      </w:r>
      <w:r w:rsidR="009C2F9D">
        <w:rPr>
          <w:rFonts w:ascii="Calibri" w:eastAsia="Calibri" w:hAnsi="Calibri" w:cs="Calibri"/>
          <w:i/>
          <w:iCs/>
          <w:color w:val="FF0000"/>
          <w:sz w:val="22"/>
          <w:szCs w:val="22"/>
          <w:lang w:val="fr-BE"/>
        </w:rPr>
        <w:t xml:space="preserve">Cessation du paiement après modification de la situation </w:t>
      </w:r>
      <w:r w:rsidR="00567355">
        <w:rPr>
          <w:rFonts w:ascii="Calibri" w:eastAsia="Calibri" w:hAnsi="Calibri" w:cs="Calibri"/>
          <w:i/>
          <w:iCs/>
          <w:color w:val="FF0000"/>
          <w:sz w:val="22"/>
          <w:szCs w:val="22"/>
          <w:lang w:val="fr-BE"/>
        </w:rPr>
        <w:t>familiale</w:t>
      </w:r>
      <w:r w:rsidR="009C2F9D">
        <w:rPr>
          <w:i/>
          <w:iCs/>
          <w:color w:val="FF0000"/>
          <w:szCs w:val="24"/>
          <w:lang w:val="fr-BE"/>
        </w:rPr>
        <w:t xml:space="preserve"> / </w:t>
      </w:r>
      <w:r w:rsidR="009C2F9D">
        <w:rPr>
          <w:rFonts w:ascii="Calibri" w:eastAsia="Calibri" w:hAnsi="Calibri" w:cs="Calibri"/>
          <w:i/>
          <w:iCs/>
          <w:color w:val="FF0000"/>
          <w:sz w:val="22"/>
          <w:szCs w:val="22"/>
          <w:lang w:val="fr-BE"/>
        </w:rPr>
        <w:t>Suspension du paiement provisionnel d’office à la fin des revenus de remplacement</w:t>
      </w:r>
      <w:r>
        <w:rPr>
          <w:rFonts w:ascii="Calibri" w:eastAsia="Calibri" w:hAnsi="Calibri" w:cs="Calibri"/>
          <w:i/>
          <w:iCs/>
          <w:color w:val="FF0000"/>
          <w:sz w:val="22"/>
          <w:szCs w:val="22"/>
          <w:lang w:val="fr-BE"/>
        </w:rPr>
        <w:t>]</w:t>
      </w:r>
    </w:p>
    <w:p w14:paraId="0253797D" w14:textId="429D4024" w:rsidR="00AB054D" w:rsidRPr="00567355" w:rsidRDefault="009C2F9D" w:rsidP="00821F3E">
      <w:pPr>
        <w:spacing w:line="290" w:lineRule="atLeast"/>
        <w:textAlignment w:val="auto"/>
        <w:rPr>
          <w:rFonts w:asciiTheme="minorHAnsi" w:hAnsiTheme="minorHAnsi" w:cstheme="minorHAnsi"/>
          <w:sz w:val="22"/>
          <w:szCs w:val="22"/>
          <w:lang w:val="fr-BE"/>
        </w:rPr>
      </w:pPr>
      <w:r>
        <w:rPr>
          <w:rFonts w:ascii="Calibri" w:eastAsia="Calibri" w:hAnsi="Calibri" w:cs="Calibri"/>
          <w:sz w:val="22"/>
          <w:szCs w:val="22"/>
          <w:lang w:val="fr-BE"/>
        </w:rPr>
        <w:t xml:space="preserve">A partir du mois de </w:t>
      </w:r>
      <w:r w:rsidRPr="00567355">
        <w:rPr>
          <w:rFonts w:ascii="Calibri" w:eastAsia="Calibri" w:hAnsi="Calibri" w:cs="Calibri"/>
          <w:color w:val="2F5496" w:themeColor="accent1" w:themeShade="BF"/>
          <w:sz w:val="22"/>
          <w:szCs w:val="22"/>
          <w:lang w:val="fr-BE"/>
        </w:rPr>
        <w:t>[MOIS-ANNEE]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, vous ne recevrez </w:t>
      </w:r>
      <w:r>
        <w:rPr>
          <w:rFonts w:ascii="Calibri" w:eastAsia="Calibri" w:hAnsi="Calibri" w:cs="Calibri"/>
          <w:b/>
          <w:bCs/>
          <w:sz w:val="22"/>
          <w:szCs w:val="22"/>
          <w:lang w:val="fr-BE"/>
        </w:rPr>
        <w:t>plus de supplément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 </w:t>
      </w:r>
      <w:r w:rsidR="00450344">
        <w:rPr>
          <w:rFonts w:ascii="Calibri" w:eastAsia="Calibri" w:hAnsi="Calibri" w:cs="Calibri"/>
          <w:b/>
          <w:bCs/>
          <w:sz w:val="22"/>
          <w:szCs w:val="22"/>
          <w:lang w:val="fr-BE"/>
        </w:rPr>
        <w:t>provisoire</w:t>
      </w:r>
      <w:r w:rsidR="00450344">
        <w:rPr>
          <w:rFonts w:ascii="Calibri" w:eastAsia="Calibri" w:hAnsi="Calibri" w:cs="Calibri"/>
          <w:sz w:val="22"/>
          <w:szCs w:val="22"/>
          <w:lang w:val="fr-BE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aux allocations familiales.  Sur la base des informations que nous avons reçues au sujet de votre situation familiale et professionnelle, nous </w:t>
      </w:r>
      <w:r w:rsidR="00AF289C">
        <w:rPr>
          <w:rFonts w:ascii="Calibri" w:eastAsia="Calibri" w:hAnsi="Calibri" w:cs="Calibri"/>
          <w:sz w:val="22"/>
          <w:szCs w:val="22"/>
          <w:lang w:val="fr-BE"/>
        </w:rPr>
        <w:t>consid</w:t>
      </w:r>
      <w:r w:rsidR="00ED3340">
        <w:rPr>
          <w:rFonts w:ascii="Calibri" w:eastAsia="Calibri" w:hAnsi="Calibri" w:cs="Calibri"/>
          <w:sz w:val="22"/>
          <w:szCs w:val="22"/>
          <w:lang w:val="fr-BE"/>
        </w:rPr>
        <w:t>é</w:t>
      </w:r>
      <w:r w:rsidR="00AF289C">
        <w:rPr>
          <w:rFonts w:ascii="Calibri" w:eastAsia="Calibri" w:hAnsi="Calibri" w:cs="Calibri"/>
          <w:sz w:val="22"/>
          <w:szCs w:val="22"/>
          <w:lang w:val="fr-BE"/>
        </w:rPr>
        <w:t>r</w:t>
      </w:r>
      <w:r w:rsidR="00450344">
        <w:rPr>
          <w:rFonts w:ascii="Calibri" w:eastAsia="Calibri" w:hAnsi="Calibri" w:cs="Calibri"/>
          <w:sz w:val="22"/>
          <w:szCs w:val="22"/>
          <w:lang w:val="fr-BE"/>
        </w:rPr>
        <w:t>ons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 que les revenus </w:t>
      </w:r>
      <w:r w:rsidR="007E592D">
        <w:rPr>
          <w:rFonts w:ascii="Calibri" w:eastAsia="Calibri" w:hAnsi="Calibri" w:cs="Calibri"/>
          <w:sz w:val="22"/>
          <w:szCs w:val="22"/>
          <w:lang w:val="fr-BE"/>
        </w:rPr>
        <w:t xml:space="preserve">annuels 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  <w:lang w:val="fr-BE"/>
        </w:rPr>
        <w:t>votre ménage</w:t>
      </w:r>
      <w:r w:rsidR="00D537AA">
        <w:rPr>
          <w:rFonts w:ascii="Calibri" w:eastAsia="Calibri" w:hAnsi="Calibri" w:cs="Calibri"/>
          <w:sz w:val="22"/>
          <w:szCs w:val="22"/>
          <w:vertAlign w:val="superscript"/>
          <w:lang w:val="fr-BE"/>
        </w:rPr>
        <w:t>1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 dépasse</w:t>
      </w:r>
      <w:r w:rsidR="00D537AA">
        <w:rPr>
          <w:rFonts w:ascii="Calibri" w:eastAsia="Calibri" w:hAnsi="Calibri" w:cs="Calibri"/>
          <w:sz w:val="22"/>
          <w:szCs w:val="22"/>
          <w:lang w:val="fr-BE"/>
        </w:rPr>
        <w:t>ro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nt le plafond de … </w:t>
      </w:r>
      <w:r w:rsidRPr="00567355">
        <w:rPr>
          <w:rFonts w:ascii="Calibri" w:eastAsia="Calibri" w:hAnsi="Calibri" w:cs="Calibri"/>
          <w:color w:val="2F5496" w:themeColor="accent1" w:themeShade="BF"/>
          <w:sz w:val="22"/>
          <w:szCs w:val="22"/>
          <w:lang w:val="fr-BE"/>
        </w:rPr>
        <w:t xml:space="preserve">EUR 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par an. Vous n’avez donc plus droit </w:t>
      </w:r>
      <w:r w:rsidR="00567355">
        <w:rPr>
          <w:rFonts w:ascii="Calibri" w:eastAsia="Calibri" w:hAnsi="Calibri" w:cs="Calibri"/>
          <w:sz w:val="22"/>
          <w:szCs w:val="22"/>
          <w:lang w:val="fr-BE"/>
        </w:rPr>
        <w:t>à un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 supplément et vous recevrez les allocations familiales ordinaires.</w:t>
      </w:r>
    </w:p>
    <w:p w14:paraId="57685E7D" w14:textId="77777777" w:rsidR="00CB4DD0" w:rsidRPr="00567355" w:rsidRDefault="009C2F9D" w:rsidP="00AB054D">
      <w:pPr>
        <w:spacing w:line="290" w:lineRule="atLeast"/>
        <w:textAlignment w:val="auto"/>
        <w:rPr>
          <w:rFonts w:asciiTheme="minorHAnsi" w:hAnsiTheme="minorHAnsi" w:cstheme="minorHAnsi"/>
          <w:i/>
          <w:sz w:val="22"/>
          <w:szCs w:val="22"/>
          <w:lang w:val="fr-BE"/>
        </w:rPr>
      </w:pPr>
      <w:r w:rsidRPr="00567355">
        <w:rPr>
          <w:rFonts w:asciiTheme="minorHAnsi" w:hAnsiTheme="minorHAnsi" w:cstheme="minorHAnsi"/>
          <w:sz w:val="22"/>
          <w:szCs w:val="22"/>
          <w:lang w:val="fr-BE"/>
        </w:rPr>
        <w:tab/>
      </w:r>
      <w:r w:rsidRPr="00567355">
        <w:rPr>
          <w:rFonts w:asciiTheme="minorHAnsi" w:hAnsiTheme="minorHAnsi" w:cstheme="minorHAnsi"/>
          <w:sz w:val="22"/>
          <w:szCs w:val="22"/>
          <w:lang w:val="fr-BE"/>
        </w:rPr>
        <w:tab/>
      </w:r>
    </w:p>
    <w:p w14:paraId="59FDD673" w14:textId="77777777" w:rsidR="00980FE9" w:rsidRPr="00567355" w:rsidRDefault="00C501BF" w:rsidP="00AB054D">
      <w:pPr>
        <w:pStyle w:val="Lijstalinea"/>
        <w:numPr>
          <w:ilvl w:val="0"/>
          <w:numId w:val="14"/>
        </w:numPr>
        <w:spacing w:line="290" w:lineRule="atLeast"/>
        <w:textAlignment w:val="auto"/>
        <w:rPr>
          <w:rFonts w:asciiTheme="minorHAnsi" w:hAnsiTheme="minorHAnsi" w:cstheme="minorHAnsi"/>
          <w:color w:val="FF0000"/>
          <w:sz w:val="22"/>
          <w:szCs w:val="22"/>
          <w:lang w:val="fr-BE"/>
        </w:rPr>
      </w:pPr>
      <w:r>
        <w:rPr>
          <w:rFonts w:ascii="Calibri" w:eastAsia="Calibri" w:hAnsi="Calibri" w:cs="Calibri"/>
          <w:i/>
          <w:iCs/>
          <w:color w:val="FF0000"/>
          <w:sz w:val="22"/>
          <w:szCs w:val="22"/>
          <w:lang w:val="fr-BE"/>
        </w:rPr>
        <w:t>[</w:t>
      </w:r>
      <w:r w:rsidR="009C2F9D">
        <w:rPr>
          <w:rFonts w:ascii="Calibri" w:eastAsia="Calibri" w:hAnsi="Calibri" w:cs="Calibri"/>
          <w:i/>
          <w:iCs/>
          <w:color w:val="FF0000"/>
          <w:sz w:val="22"/>
          <w:szCs w:val="22"/>
          <w:lang w:val="fr-BE"/>
        </w:rPr>
        <w:t>Cessation après communication du dépassement du plafond de revenus</w:t>
      </w:r>
      <w:r>
        <w:rPr>
          <w:rFonts w:ascii="Calibri" w:eastAsia="Calibri" w:hAnsi="Calibri" w:cs="Calibri"/>
          <w:i/>
          <w:iCs/>
          <w:color w:val="FF0000"/>
          <w:sz w:val="22"/>
          <w:szCs w:val="22"/>
          <w:lang w:val="fr-BE"/>
        </w:rPr>
        <w:t>]</w:t>
      </w:r>
    </w:p>
    <w:p w14:paraId="7A18DFFA" w14:textId="77777777" w:rsidR="002D27BB" w:rsidRPr="00567355" w:rsidRDefault="009C2F9D" w:rsidP="00AB054D">
      <w:pPr>
        <w:spacing w:line="290" w:lineRule="atLeast"/>
        <w:textAlignment w:val="auto"/>
        <w:rPr>
          <w:rFonts w:asciiTheme="minorHAnsi" w:hAnsiTheme="minorHAnsi" w:cstheme="minorHAnsi"/>
          <w:sz w:val="22"/>
          <w:szCs w:val="22"/>
          <w:lang w:val="fr-BE"/>
        </w:rPr>
      </w:pPr>
      <w:r>
        <w:rPr>
          <w:rFonts w:ascii="Calibri" w:eastAsia="Calibri" w:hAnsi="Calibri" w:cs="Calibri"/>
          <w:sz w:val="22"/>
          <w:szCs w:val="22"/>
          <w:lang w:val="fr-BE"/>
        </w:rPr>
        <w:t xml:space="preserve">Nous avons reçu votre </w:t>
      </w:r>
      <w:r w:rsidR="00450344">
        <w:rPr>
          <w:rFonts w:ascii="Calibri" w:eastAsia="Calibri" w:hAnsi="Calibri" w:cs="Calibri"/>
          <w:sz w:val="22"/>
          <w:szCs w:val="22"/>
          <w:lang w:val="fr-BE"/>
        </w:rPr>
        <w:t xml:space="preserve">information 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concernant l’augmentation de vos revenus professionnels et/ou prestations sociales et nous avons réexaminé votre droit à un supplément aux allocations familiales. A partir du mois de </w:t>
      </w:r>
      <w:r w:rsidRPr="009C2F9D">
        <w:rPr>
          <w:rFonts w:ascii="Calibri" w:eastAsia="Calibri" w:hAnsi="Calibri" w:cs="Calibri"/>
          <w:color w:val="2F5496" w:themeColor="accent1" w:themeShade="BF"/>
          <w:sz w:val="22"/>
          <w:szCs w:val="22"/>
          <w:lang w:val="fr-BE"/>
        </w:rPr>
        <w:t>[MOIS-ANNEE]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, vous ne recevrez </w:t>
      </w:r>
      <w:r>
        <w:rPr>
          <w:rFonts w:ascii="Calibri" w:eastAsia="Calibri" w:hAnsi="Calibri" w:cs="Calibri"/>
          <w:b/>
          <w:bCs/>
          <w:sz w:val="22"/>
          <w:szCs w:val="22"/>
          <w:lang w:val="fr-BE"/>
        </w:rPr>
        <w:t>plus de supplément</w:t>
      </w:r>
      <w:r w:rsidR="00450344">
        <w:rPr>
          <w:rFonts w:ascii="Calibri" w:eastAsia="Calibri" w:hAnsi="Calibri" w:cs="Calibri"/>
          <w:b/>
          <w:bCs/>
          <w:sz w:val="22"/>
          <w:szCs w:val="22"/>
          <w:lang w:val="fr-BE"/>
        </w:rPr>
        <w:t xml:space="preserve"> provisoire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 aux allocations familiales.</w:t>
      </w:r>
    </w:p>
    <w:p w14:paraId="275570BC" w14:textId="77777777" w:rsidR="00590E86" w:rsidRPr="00567355" w:rsidRDefault="00590E86" w:rsidP="00AB054D">
      <w:pPr>
        <w:spacing w:line="290" w:lineRule="atLeast"/>
        <w:textAlignment w:val="auto"/>
        <w:rPr>
          <w:rFonts w:asciiTheme="minorHAnsi" w:hAnsiTheme="minorHAnsi" w:cstheme="minorHAnsi"/>
          <w:sz w:val="22"/>
          <w:szCs w:val="22"/>
          <w:lang w:val="fr-BE"/>
        </w:rPr>
      </w:pPr>
    </w:p>
    <w:p w14:paraId="13D299F7" w14:textId="77777777" w:rsidR="00590E86" w:rsidRPr="00567355" w:rsidRDefault="009C2F9D" w:rsidP="00590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spacing w:after="120"/>
        <w:textAlignment w:val="auto"/>
        <w:rPr>
          <w:rFonts w:ascii="Calibri" w:eastAsia="Calibri" w:hAnsi="Calibri" w:cs="Calibri"/>
          <w:b/>
          <w:sz w:val="22"/>
          <w:szCs w:val="22"/>
          <w:lang w:val="fr-BE"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fr-BE" w:eastAsia="en-US"/>
        </w:rPr>
        <w:t>Vous trouverez toutes les informations sur le calcul des revenus du ménage sur la feuille d'info ci-jointe.</w:t>
      </w:r>
    </w:p>
    <w:p w14:paraId="11695F04" w14:textId="43B426A7" w:rsidR="00FD6AEF" w:rsidRPr="00567355" w:rsidRDefault="009C2F9D" w:rsidP="00CF254A">
      <w:pPr>
        <w:spacing w:line="290" w:lineRule="atLeast"/>
        <w:rPr>
          <w:rFonts w:asciiTheme="minorHAnsi" w:hAnsiTheme="minorHAnsi" w:cstheme="minorHAnsi"/>
          <w:b/>
          <w:sz w:val="22"/>
          <w:szCs w:val="22"/>
          <w:lang w:val="fr-BE"/>
        </w:rPr>
      </w:pPr>
      <w:r>
        <w:rPr>
          <w:rFonts w:ascii="Calibri" w:eastAsia="Calibri" w:hAnsi="Calibri" w:cs="Calibri"/>
          <w:sz w:val="22"/>
          <w:szCs w:val="22"/>
          <w:lang w:val="fr-BE"/>
        </w:rPr>
        <w:t xml:space="preserve">Si vous pensez malgré tout que </w:t>
      </w:r>
      <w:bookmarkStart w:id="1" w:name="_Hlk18657719"/>
      <w:r>
        <w:rPr>
          <w:rFonts w:ascii="Calibri" w:eastAsia="Calibri" w:hAnsi="Calibri" w:cs="Calibri"/>
          <w:sz w:val="22"/>
          <w:szCs w:val="22"/>
          <w:lang w:val="fr-BE"/>
        </w:rPr>
        <w:t xml:space="preserve">les revenus </w:t>
      </w:r>
      <w:r w:rsidR="00450344">
        <w:rPr>
          <w:rFonts w:ascii="Calibri" w:eastAsia="Calibri" w:hAnsi="Calibri" w:cs="Calibri"/>
          <w:sz w:val="22"/>
          <w:szCs w:val="22"/>
          <w:lang w:val="fr-BE"/>
        </w:rPr>
        <w:t xml:space="preserve">annuels </w:t>
      </w:r>
      <w:r>
        <w:rPr>
          <w:rFonts w:ascii="Calibri" w:eastAsia="Calibri" w:hAnsi="Calibri" w:cs="Calibri"/>
          <w:sz w:val="22"/>
          <w:szCs w:val="22"/>
          <w:lang w:val="fr-BE"/>
        </w:rPr>
        <w:t>de votre ménage</w:t>
      </w:r>
      <w:bookmarkEnd w:id="1"/>
      <w:r w:rsidR="00225EAB">
        <w:rPr>
          <w:rStyle w:val="Voetnootmarkering"/>
          <w:rFonts w:ascii="Calibri" w:eastAsia="Calibri" w:hAnsi="Calibri" w:cs="Calibri"/>
          <w:sz w:val="22"/>
          <w:szCs w:val="22"/>
          <w:lang w:val="fr-BE"/>
        </w:rPr>
        <w:footnoteReference w:id="1"/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sont inférieurs </w:t>
      </w:r>
      <w:r w:rsidR="00450344">
        <w:rPr>
          <w:rFonts w:ascii="Calibri" w:eastAsia="Calibri" w:hAnsi="Calibri" w:cs="Calibri"/>
          <w:sz w:val="22"/>
          <w:szCs w:val="22"/>
          <w:lang w:val="fr-BE"/>
        </w:rPr>
        <w:t>au premier plafond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 </w:t>
      </w:r>
      <w:r w:rsidR="00450344">
        <w:rPr>
          <w:rFonts w:ascii="Calibri" w:eastAsia="Calibri" w:hAnsi="Calibri" w:cs="Calibri"/>
          <w:sz w:val="22"/>
          <w:szCs w:val="22"/>
          <w:lang w:val="fr-BE"/>
        </w:rPr>
        <w:t xml:space="preserve">de </w:t>
      </w:r>
      <w:r>
        <w:rPr>
          <w:rFonts w:ascii="Calibri" w:eastAsia="Calibri" w:hAnsi="Calibri" w:cs="Calibri"/>
          <w:sz w:val="22"/>
          <w:szCs w:val="22"/>
          <w:lang w:val="fr-BE"/>
        </w:rPr>
        <w:t>31.000 EUR</w:t>
      </w:r>
      <w:r w:rsidR="00450344">
        <w:rPr>
          <w:rFonts w:ascii="Calibri" w:eastAsia="Calibri" w:hAnsi="Calibri" w:cs="Calibri"/>
          <w:sz w:val="22"/>
          <w:szCs w:val="22"/>
          <w:lang w:val="fr-BE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fr-BE"/>
        </w:rPr>
        <w:t>ou</w:t>
      </w:r>
      <w:r w:rsidR="00450344">
        <w:rPr>
          <w:rFonts w:ascii="Calibri" w:eastAsia="Calibri" w:hAnsi="Calibri" w:cs="Calibri"/>
          <w:sz w:val="22"/>
          <w:szCs w:val="22"/>
          <w:lang w:val="fr-BE"/>
        </w:rPr>
        <w:t xml:space="preserve"> </w:t>
      </w:r>
      <w:r w:rsidR="00450344" w:rsidRPr="00450344">
        <w:rPr>
          <w:rFonts w:ascii="Calibri" w:eastAsia="Calibri" w:hAnsi="Calibri" w:cs="Calibri"/>
          <w:sz w:val="22"/>
          <w:szCs w:val="22"/>
          <w:lang w:val="fr-BE"/>
        </w:rPr>
        <w:t>au deuxième pl</w:t>
      </w:r>
      <w:r w:rsidR="00450344">
        <w:rPr>
          <w:rFonts w:ascii="Calibri" w:eastAsia="Calibri" w:hAnsi="Calibri" w:cs="Calibri"/>
          <w:sz w:val="22"/>
          <w:szCs w:val="22"/>
          <w:lang w:val="fr-BE"/>
        </w:rPr>
        <w:t xml:space="preserve">afond de 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45.000 EUR </w:t>
      </w:r>
      <w:r w:rsidR="00450344">
        <w:rPr>
          <w:rFonts w:ascii="Calibri" w:eastAsia="Calibri" w:hAnsi="Calibri" w:cs="Calibri"/>
          <w:sz w:val="22"/>
          <w:szCs w:val="22"/>
          <w:lang w:val="fr-BE"/>
        </w:rPr>
        <w:t>(pour une famille de deux enfants au moins)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, ou si votre situation familiale ou professionnelle change (séparation, …), </w:t>
      </w:r>
      <w:r w:rsidR="00450344">
        <w:rPr>
          <w:rFonts w:ascii="Calibri" w:eastAsia="Calibri" w:hAnsi="Calibri" w:cs="Calibri"/>
          <w:sz w:val="22"/>
          <w:szCs w:val="22"/>
          <w:lang w:val="fr-BE"/>
        </w:rPr>
        <w:t xml:space="preserve">veuillez </w:t>
      </w:r>
      <w:r>
        <w:rPr>
          <w:rFonts w:ascii="Calibri" w:eastAsia="Calibri" w:hAnsi="Calibri" w:cs="Calibri"/>
          <w:sz w:val="22"/>
          <w:szCs w:val="22"/>
          <w:lang w:val="fr-BE"/>
        </w:rPr>
        <w:t>compléte</w:t>
      </w:r>
      <w:r w:rsidR="00450344">
        <w:rPr>
          <w:rFonts w:ascii="Calibri" w:eastAsia="Calibri" w:hAnsi="Calibri" w:cs="Calibri"/>
          <w:sz w:val="22"/>
          <w:szCs w:val="22"/>
          <w:lang w:val="fr-BE"/>
        </w:rPr>
        <w:t>r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 la déclaration de revenus ci-jointe, </w:t>
      </w:r>
      <w:r w:rsidR="00450344">
        <w:rPr>
          <w:rFonts w:ascii="Calibri" w:eastAsia="Calibri" w:hAnsi="Calibri" w:cs="Calibri"/>
          <w:sz w:val="22"/>
          <w:szCs w:val="22"/>
          <w:lang w:val="fr-BE"/>
        </w:rPr>
        <w:t xml:space="preserve">la </w:t>
      </w:r>
      <w:r>
        <w:rPr>
          <w:rFonts w:ascii="Calibri" w:eastAsia="Calibri" w:hAnsi="Calibri" w:cs="Calibri"/>
          <w:sz w:val="22"/>
          <w:szCs w:val="22"/>
          <w:lang w:val="fr-BE"/>
        </w:rPr>
        <w:t>signe</w:t>
      </w:r>
      <w:r w:rsidR="00450344">
        <w:rPr>
          <w:rFonts w:ascii="Calibri" w:eastAsia="Calibri" w:hAnsi="Calibri" w:cs="Calibri"/>
          <w:sz w:val="22"/>
          <w:szCs w:val="22"/>
          <w:lang w:val="fr-BE"/>
        </w:rPr>
        <w:t>r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 et </w:t>
      </w:r>
      <w:r w:rsidR="00450344">
        <w:rPr>
          <w:rFonts w:ascii="Calibri" w:eastAsia="Calibri" w:hAnsi="Calibri" w:cs="Calibri"/>
          <w:sz w:val="22"/>
          <w:szCs w:val="22"/>
          <w:lang w:val="fr-BE"/>
        </w:rPr>
        <w:t xml:space="preserve">nous la 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renvoyez. Ajoutez-y les preuves de vos revenus professionnels et/ou de vos prestations sociales. Votre gestionnaire de dossier réexaminera votre droit au supplément. </w:t>
      </w:r>
    </w:p>
    <w:p w14:paraId="126EDE78" w14:textId="77777777" w:rsidR="00FD6AEF" w:rsidRPr="00567355" w:rsidRDefault="00FD6AEF" w:rsidP="00CF254A">
      <w:pPr>
        <w:spacing w:line="290" w:lineRule="atLeast"/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4259560B" w14:textId="77777777" w:rsidR="00FD6AEF" w:rsidRPr="00567355" w:rsidRDefault="009C2F9D" w:rsidP="00FD6AEF">
      <w:pPr>
        <w:overflowPunct/>
        <w:autoSpaceDE/>
        <w:autoSpaceDN/>
        <w:adjustRightInd/>
        <w:spacing w:after="120"/>
        <w:textAlignment w:val="auto"/>
        <w:rPr>
          <w:rFonts w:ascii="Calibri" w:eastAsia="Calibri" w:hAnsi="Calibri" w:cs="Calibri"/>
          <w:sz w:val="22"/>
          <w:szCs w:val="22"/>
          <w:lang w:val="fr-BE"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fr-BE" w:eastAsia="en-US"/>
        </w:rPr>
        <w:t>Attention !</w:t>
      </w:r>
      <w:r>
        <w:rPr>
          <w:rFonts w:ascii="Calibri" w:eastAsia="Calibri" w:hAnsi="Calibri" w:cs="Calibri"/>
          <w:sz w:val="22"/>
          <w:szCs w:val="22"/>
          <w:lang w:val="fr-BE" w:eastAsia="en-US"/>
        </w:rPr>
        <w:t xml:space="preserve"> La décision de refus du supplément est </w:t>
      </w:r>
      <w:r>
        <w:rPr>
          <w:rFonts w:ascii="Calibri" w:eastAsia="Calibri" w:hAnsi="Calibri" w:cs="Calibri"/>
          <w:b/>
          <w:bCs/>
          <w:sz w:val="22"/>
          <w:szCs w:val="22"/>
          <w:lang w:val="fr-BE" w:eastAsia="en-US"/>
        </w:rPr>
        <w:t>provisoire</w:t>
      </w:r>
      <w:r>
        <w:rPr>
          <w:rFonts w:ascii="Calibri" w:eastAsia="Calibri" w:hAnsi="Calibri" w:cs="Calibri"/>
          <w:sz w:val="22"/>
          <w:szCs w:val="22"/>
          <w:lang w:val="fr-BE" w:eastAsia="en-US"/>
        </w:rPr>
        <w:t xml:space="preserve">. Deux ans plus tard, lorsque les données relatives aux revenus du ménage seront disponibles </w:t>
      </w:r>
      <w:r w:rsidR="006A02B7" w:rsidRPr="006A02B7">
        <w:rPr>
          <w:rFonts w:ascii="Calibri" w:eastAsia="Calibri" w:hAnsi="Calibri" w:cs="Calibri"/>
          <w:sz w:val="22"/>
          <w:szCs w:val="22"/>
          <w:lang w:val="fr-BE" w:eastAsia="en-US"/>
        </w:rPr>
        <w:t xml:space="preserve">auprès de l'administration fiscale </w:t>
      </w:r>
      <w:r>
        <w:rPr>
          <w:rFonts w:ascii="Calibri" w:eastAsia="Calibri" w:hAnsi="Calibri" w:cs="Calibri"/>
          <w:sz w:val="22"/>
          <w:szCs w:val="22"/>
          <w:lang w:val="fr-BE" w:eastAsia="en-US"/>
        </w:rPr>
        <w:t>(SPF Finances), une décision définitive</w:t>
      </w:r>
      <w:r w:rsidR="00DD6632">
        <w:rPr>
          <w:rFonts w:ascii="Calibri" w:eastAsia="Calibri" w:hAnsi="Calibri" w:cs="Calibri"/>
          <w:sz w:val="22"/>
          <w:szCs w:val="22"/>
          <w:lang w:val="fr-BE" w:eastAsia="en-US"/>
        </w:rPr>
        <w:t xml:space="preserve"> pour l'année contrôlée</w:t>
      </w:r>
      <w:r>
        <w:rPr>
          <w:rFonts w:ascii="Calibri" w:eastAsia="Calibri" w:hAnsi="Calibri" w:cs="Calibri"/>
          <w:sz w:val="22"/>
          <w:szCs w:val="22"/>
          <w:lang w:val="fr-BE" w:eastAsia="en-US"/>
        </w:rPr>
        <w:t xml:space="preserve"> sera prise après </w:t>
      </w:r>
      <w:r w:rsidR="00DD6632">
        <w:rPr>
          <w:rFonts w:ascii="Calibri" w:eastAsia="Calibri" w:hAnsi="Calibri" w:cs="Calibri"/>
          <w:sz w:val="22"/>
          <w:szCs w:val="22"/>
          <w:lang w:val="fr-BE" w:eastAsia="en-US"/>
        </w:rPr>
        <w:t xml:space="preserve">vérification </w:t>
      </w:r>
      <w:r>
        <w:rPr>
          <w:rFonts w:ascii="Calibri" w:eastAsia="Calibri" w:hAnsi="Calibri" w:cs="Calibri"/>
          <w:sz w:val="22"/>
          <w:szCs w:val="22"/>
          <w:lang w:val="fr-BE" w:eastAsia="en-US"/>
        </w:rPr>
        <w:t xml:space="preserve">des données fiscales : </w:t>
      </w:r>
    </w:p>
    <w:p w14:paraId="7846C387" w14:textId="77777777" w:rsidR="00FD6AEF" w:rsidRPr="00567355" w:rsidRDefault="009C2F9D" w:rsidP="00FD6AEF">
      <w:pPr>
        <w:spacing w:after="120"/>
        <w:ind w:left="284"/>
        <w:jc w:val="both"/>
        <w:rPr>
          <w:rFonts w:ascii="Calibri" w:eastAsia="Calibri" w:hAnsi="Calibri" w:cs="Calibri"/>
          <w:b/>
          <w:sz w:val="22"/>
          <w:szCs w:val="22"/>
          <w:lang w:val="fr-BE" w:eastAsia="nl-BE"/>
        </w:rPr>
      </w:pPr>
      <w:r>
        <w:rPr>
          <w:rFonts w:ascii="Wingdings" w:eastAsia="Wingdings" w:hAnsi="Wingdings" w:cs="Wingdings"/>
          <w:sz w:val="22"/>
          <w:szCs w:val="22"/>
          <w:lang w:val="fr-BE" w:eastAsia="nl-BE"/>
        </w:rPr>
        <w:sym w:font="Wingdings" w:char="F081"/>
      </w:r>
      <w:r>
        <w:rPr>
          <w:rFonts w:ascii="Calibri" w:eastAsia="Calibri" w:hAnsi="Calibri" w:cs="Calibri"/>
          <w:sz w:val="22"/>
          <w:szCs w:val="22"/>
          <w:lang w:val="fr-BE" w:eastAsia="nl-BE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fr-BE" w:eastAsia="nl-BE"/>
        </w:rPr>
        <w:t>Vous receviez un supplément provisoire</w:t>
      </w:r>
      <w:r>
        <w:rPr>
          <w:rFonts w:ascii="Calibri" w:eastAsia="Calibri" w:hAnsi="Calibri" w:cs="Calibri"/>
          <w:sz w:val="22"/>
          <w:szCs w:val="22"/>
          <w:lang w:val="fr-BE" w:eastAsia="nl-BE"/>
        </w:rPr>
        <w:t xml:space="preserve"> et le contrôle des revenus professionnels et/ou des prestations sociales imposables révèle qu'ils se situaient sous le plafond </w:t>
      </w:r>
      <w:r>
        <w:rPr>
          <w:rFonts w:ascii="Symbol" w:eastAsia="Symbol" w:hAnsi="Symbol" w:cs="Symbol"/>
          <w:sz w:val="22"/>
          <w:szCs w:val="22"/>
          <w:lang w:val="fr-BE" w:eastAsia="nl-BE"/>
        </w:rPr>
        <w:sym w:font="Symbol" w:char="F0AE"/>
      </w:r>
      <w:r>
        <w:rPr>
          <w:rFonts w:ascii="Calibri" w:eastAsia="Calibri" w:hAnsi="Calibri" w:cs="Calibri"/>
          <w:sz w:val="22"/>
          <w:szCs w:val="22"/>
          <w:lang w:val="fr-BE" w:eastAsia="nl-BE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fr-BE" w:eastAsia="nl-BE"/>
        </w:rPr>
        <w:t>Les suppléments que vous avez reçus seront définitivement acquis.</w:t>
      </w:r>
    </w:p>
    <w:p w14:paraId="4DC80296" w14:textId="77777777" w:rsidR="00FD6AEF" w:rsidRPr="00567355" w:rsidRDefault="009C2F9D" w:rsidP="00FD6AEF">
      <w:pPr>
        <w:spacing w:after="120"/>
        <w:ind w:left="284"/>
        <w:jc w:val="both"/>
        <w:rPr>
          <w:rFonts w:ascii="Calibri" w:eastAsia="Arial" w:hAnsi="Calibri" w:cs="Calibri"/>
          <w:b/>
          <w:bCs/>
          <w:sz w:val="22"/>
          <w:szCs w:val="22"/>
          <w:lang w:val="fr-BE" w:eastAsia="nl-BE" w:bidi="fr-FR"/>
        </w:rPr>
      </w:pPr>
      <w:r>
        <w:rPr>
          <w:rFonts w:ascii="Wingdings" w:eastAsia="Wingdings" w:hAnsi="Wingdings" w:cs="Wingdings"/>
          <w:sz w:val="22"/>
          <w:szCs w:val="22"/>
          <w:lang w:val="fr-BE" w:eastAsia="nl-BE"/>
        </w:rPr>
        <w:sym w:font="Wingdings" w:char="F082"/>
      </w:r>
      <w:r>
        <w:rPr>
          <w:rFonts w:ascii="Calibri" w:eastAsia="Calibri" w:hAnsi="Calibri" w:cs="Calibri"/>
          <w:sz w:val="22"/>
          <w:szCs w:val="22"/>
          <w:lang w:val="fr-BE" w:eastAsia="nl-BE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fr-BE" w:eastAsia="nl-BE"/>
        </w:rPr>
        <w:t>Vous ne receviez pas de supplément provisoire</w:t>
      </w:r>
      <w:r>
        <w:rPr>
          <w:rFonts w:ascii="Calibri" w:eastAsia="Calibri" w:hAnsi="Calibri" w:cs="Calibri"/>
          <w:sz w:val="22"/>
          <w:szCs w:val="22"/>
          <w:lang w:val="fr-BE" w:eastAsia="nl-BE"/>
        </w:rPr>
        <w:t xml:space="preserve"> mais le contrôle des revenus professionnels et/ou des prestations sociales imposables de votre ménage révèle qu'ils se situaient sous le plafond </w:t>
      </w:r>
      <w:r>
        <w:rPr>
          <w:rFonts w:ascii="Symbol" w:eastAsia="Symbol" w:hAnsi="Symbol" w:cs="Symbol"/>
          <w:sz w:val="22"/>
          <w:szCs w:val="22"/>
          <w:lang w:val="fr-BE" w:eastAsia="nl-BE"/>
        </w:rPr>
        <w:sym w:font="Symbol" w:char="F0AE"/>
      </w:r>
      <w:r>
        <w:rPr>
          <w:rFonts w:ascii="Calibri" w:eastAsia="Calibri" w:hAnsi="Calibri" w:cs="Calibri"/>
          <w:sz w:val="22"/>
          <w:szCs w:val="22"/>
          <w:lang w:val="fr-BE" w:eastAsia="nl-BE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fr-BE" w:eastAsia="nl-BE"/>
        </w:rPr>
        <w:t xml:space="preserve">Vous recevrez le supplément avec effet rétroactif. </w:t>
      </w:r>
    </w:p>
    <w:p w14:paraId="0D1807BE" w14:textId="77777777" w:rsidR="00FD6AEF" w:rsidRPr="00567355" w:rsidRDefault="009C2F9D" w:rsidP="00FD6AEF">
      <w:pPr>
        <w:overflowPunct/>
        <w:autoSpaceDE/>
        <w:autoSpaceDN/>
        <w:adjustRightInd/>
        <w:spacing w:after="120"/>
        <w:ind w:left="284"/>
        <w:textAlignment w:val="auto"/>
        <w:rPr>
          <w:rFonts w:ascii="Calibri" w:eastAsia="Calibri" w:hAnsi="Calibri" w:cs="Calibri"/>
          <w:b/>
          <w:sz w:val="22"/>
          <w:szCs w:val="22"/>
          <w:lang w:val="fr-BE" w:eastAsia="en-US"/>
        </w:rPr>
      </w:pPr>
      <w:r>
        <w:rPr>
          <w:rFonts w:ascii="Wingdings" w:eastAsia="Wingdings" w:hAnsi="Wingdings" w:cs="Wingdings"/>
          <w:sz w:val="22"/>
          <w:szCs w:val="22"/>
          <w:lang w:val="fr-BE" w:eastAsia="nl-BE"/>
        </w:rPr>
        <w:lastRenderedPageBreak/>
        <w:sym w:font="Wingdings" w:char="F083"/>
      </w:r>
      <w:r>
        <w:rPr>
          <w:rFonts w:ascii="Calibri" w:eastAsia="Calibri" w:hAnsi="Calibri" w:cs="Calibri"/>
          <w:sz w:val="22"/>
          <w:szCs w:val="22"/>
          <w:lang w:val="fr-BE" w:eastAsia="nl-BE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fr-BE" w:eastAsia="nl-BE"/>
        </w:rPr>
        <w:t>Vous receviez un supplément provisoire</w:t>
      </w:r>
      <w:r>
        <w:rPr>
          <w:rFonts w:ascii="Calibri" w:eastAsia="Calibri" w:hAnsi="Calibri" w:cs="Calibri"/>
          <w:sz w:val="22"/>
          <w:szCs w:val="22"/>
          <w:lang w:val="fr-BE" w:eastAsia="nl-BE"/>
        </w:rPr>
        <w:t xml:space="preserve"> mais le contrôle des revenus professionnels et/ou des prestations sociales imposables révèle qu'ils se situaient au-dessus du plafond </w:t>
      </w:r>
      <w:r>
        <w:rPr>
          <w:rFonts w:ascii="Symbol" w:eastAsia="Symbol" w:hAnsi="Symbol" w:cs="Symbol"/>
          <w:sz w:val="22"/>
          <w:szCs w:val="22"/>
          <w:lang w:val="fr-BE" w:eastAsia="nl-BE"/>
        </w:rPr>
        <w:sym w:font="Symbol" w:char="F0AE"/>
      </w:r>
      <w:r>
        <w:rPr>
          <w:rFonts w:ascii="Calibri" w:eastAsia="Calibri" w:hAnsi="Calibri"/>
          <w:b/>
          <w:bCs/>
          <w:sz w:val="22"/>
          <w:szCs w:val="22"/>
          <w:lang w:val="fr-BE" w:eastAsia="nl-BE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fr-BE" w:eastAsia="nl-BE"/>
        </w:rPr>
        <w:t>Vous devrez rembourser les suppléments que vous aurez reçus.</w:t>
      </w:r>
    </w:p>
    <w:p w14:paraId="6DEDAFEE" w14:textId="77777777" w:rsidR="00FD6AEF" w:rsidRPr="00567355" w:rsidRDefault="006C2E98" w:rsidP="00FD6AEF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b/>
          <w:sz w:val="22"/>
          <w:szCs w:val="22"/>
          <w:lang w:val="fr-BE" w:eastAsia="en-US"/>
        </w:rPr>
      </w:pPr>
      <w:r>
        <w:rPr>
          <w:rFonts w:ascii="Calibri" w:eastAsia="Calibri" w:hAnsi="Calibri" w:cs="Calibri"/>
          <w:b/>
          <w:sz w:val="22"/>
          <w:szCs w:val="22"/>
          <w:lang w:val="fr-BE" w:eastAsia="en-US"/>
        </w:rPr>
        <w:t>Vous devez</w:t>
      </w:r>
      <w:r>
        <w:rPr>
          <w:rFonts w:ascii="Calibri" w:eastAsia="Calibri" w:hAnsi="Calibri" w:cs="Calibri"/>
          <w:b/>
          <w:bCs/>
          <w:sz w:val="22"/>
          <w:szCs w:val="22"/>
          <w:lang w:val="fr-BE" w:eastAsia="en-US"/>
        </w:rPr>
        <w:t xml:space="preserve"> </w:t>
      </w:r>
      <w:r w:rsidR="009C2F9D">
        <w:rPr>
          <w:rFonts w:ascii="Calibri" w:eastAsia="Calibri" w:hAnsi="Calibri" w:cs="Calibri"/>
          <w:b/>
          <w:bCs/>
          <w:sz w:val="22"/>
          <w:szCs w:val="22"/>
          <w:lang w:val="fr-BE" w:eastAsia="en-US"/>
        </w:rPr>
        <w:t xml:space="preserve">toujours </w:t>
      </w:r>
      <w:r>
        <w:rPr>
          <w:rFonts w:ascii="Calibri" w:eastAsia="Calibri" w:hAnsi="Calibri" w:cs="Calibri"/>
          <w:b/>
          <w:bCs/>
          <w:sz w:val="22"/>
          <w:szCs w:val="22"/>
          <w:lang w:val="fr-BE" w:eastAsia="en-US"/>
        </w:rPr>
        <w:t xml:space="preserve">informer </w:t>
      </w:r>
      <w:r w:rsidR="009C2F9D">
        <w:rPr>
          <w:rFonts w:ascii="Calibri" w:eastAsia="Calibri" w:hAnsi="Calibri" w:cs="Calibri"/>
          <w:b/>
          <w:bCs/>
          <w:sz w:val="22"/>
          <w:szCs w:val="22"/>
          <w:lang w:val="fr-BE" w:eastAsia="en-US"/>
        </w:rPr>
        <w:t>votre caisse d’allocations familiales en cas de changement dans vos revenus ou dans votre situation familiale.</w:t>
      </w:r>
    </w:p>
    <w:p w14:paraId="5283283C" w14:textId="77777777" w:rsidR="00FD6AEF" w:rsidRPr="00567355" w:rsidRDefault="00FD6AEF" w:rsidP="00FD6AEF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sz w:val="22"/>
          <w:szCs w:val="22"/>
          <w:lang w:val="fr-BE" w:eastAsia="en-US"/>
        </w:rPr>
      </w:pPr>
    </w:p>
    <w:p w14:paraId="0CAB597F" w14:textId="77777777" w:rsidR="00FD6AEF" w:rsidRDefault="009C2F9D" w:rsidP="00FD6AEF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sz w:val="22"/>
          <w:szCs w:val="22"/>
          <w:lang w:val="fr-BE" w:eastAsia="en-US"/>
        </w:rPr>
      </w:pPr>
      <w:r>
        <w:rPr>
          <w:rFonts w:ascii="Calibri" w:eastAsia="Calibri" w:hAnsi="Calibri" w:cs="Calibri"/>
          <w:sz w:val="22"/>
          <w:szCs w:val="22"/>
          <w:lang w:val="fr-BE" w:eastAsia="en-US"/>
        </w:rPr>
        <w:t>D'autres questions ? Prenez contact avec votre gestionnaire de dossier. Ses coordonnées se trouvent en haut de ce courrier.</w:t>
      </w:r>
    </w:p>
    <w:p w14:paraId="24950C7E" w14:textId="77777777" w:rsidR="009C2F9D" w:rsidRPr="00567355" w:rsidRDefault="009C2F9D" w:rsidP="00FD6AEF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sz w:val="22"/>
          <w:szCs w:val="22"/>
          <w:lang w:val="fr-BE" w:eastAsia="en-US"/>
        </w:rPr>
      </w:pPr>
    </w:p>
    <w:p w14:paraId="050D0FD3" w14:textId="77777777" w:rsidR="00FD6AEF" w:rsidRPr="00567355" w:rsidRDefault="009C2F9D" w:rsidP="00FD6AEF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sz w:val="22"/>
          <w:szCs w:val="22"/>
          <w:lang w:val="fr-BE" w:eastAsia="en-US"/>
        </w:rPr>
      </w:pPr>
      <w:r>
        <w:rPr>
          <w:rFonts w:ascii="Calibri" w:eastAsia="Calibri" w:hAnsi="Calibri" w:cs="Calibri"/>
          <w:sz w:val="22"/>
          <w:szCs w:val="22"/>
          <w:lang w:val="fr-BE" w:eastAsia="en-US"/>
        </w:rPr>
        <w:t>Cordialement,</w:t>
      </w:r>
    </w:p>
    <w:p w14:paraId="6124C128" w14:textId="77777777" w:rsidR="00FD6AEF" w:rsidRPr="00567355" w:rsidRDefault="00FD6AEF" w:rsidP="00FD6AEF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sz w:val="22"/>
          <w:szCs w:val="22"/>
          <w:lang w:val="fr-BE" w:eastAsia="en-US"/>
        </w:rPr>
      </w:pPr>
    </w:p>
    <w:p w14:paraId="5A12FB83" w14:textId="77777777" w:rsidR="00866858" w:rsidRPr="003C573F" w:rsidRDefault="009C2F9D" w:rsidP="00590E8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fr-BE" w:eastAsia="en-US"/>
        </w:rPr>
        <w:t>Votre gestionnaire de dossier</w:t>
      </w:r>
    </w:p>
    <w:sectPr w:rsidR="00866858" w:rsidRPr="003C5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FF24D" w14:textId="77777777" w:rsidR="00225EAB" w:rsidRDefault="00225EAB" w:rsidP="00225EAB">
      <w:r>
        <w:separator/>
      </w:r>
    </w:p>
  </w:endnote>
  <w:endnote w:type="continuationSeparator" w:id="0">
    <w:p w14:paraId="33452A6F" w14:textId="77777777" w:rsidR="00225EAB" w:rsidRDefault="00225EAB" w:rsidP="0022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603D5" w14:textId="77777777" w:rsidR="00225EAB" w:rsidRDefault="00225EAB" w:rsidP="00225EAB">
      <w:r>
        <w:separator/>
      </w:r>
    </w:p>
  </w:footnote>
  <w:footnote w:type="continuationSeparator" w:id="0">
    <w:p w14:paraId="4EB2FE13" w14:textId="77777777" w:rsidR="00225EAB" w:rsidRDefault="00225EAB" w:rsidP="00225EAB">
      <w:r>
        <w:continuationSeparator/>
      </w:r>
    </w:p>
  </w:footnote>
  <w:footnote w:id="1">
    <w:p w14:paraId="44BAE2BD" w14:textId="1EF5C4A7" w:rsidR="00225EAB" w:rsidRPr="00225EAB" w:rsidRDefault="00225EAB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225EAB">
        <w:t>Les revenus annuels du ménage tels que repris à l'art. 3, 7°de l'ordonnance du 25 avril 2019: les revenus professionnels imposables et les revenus de remplacements imposables, avant déduction de toute charge professionnelle, rattachés à un exercice fiscal donné. Pour des travailleurs indépendants: le revenu net imposable x 100/80  (cf. feuille d'info).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C38"/>
    <w:multiLevelType w:val="hybridMultilevel"/>
    <w:tmpl w:val="AFF0FDC4"/>
    <w:lvl w:ilvl="0" w:tplc="78026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259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ECB3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CF3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42A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5E5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A72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0E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6E11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3D56"/>
    <w:multiLevelType w:val="hybridMultilevel"/>
    <w:tmpl w:val="A24CCAE6"/>
    <w:lvl w:ilvl="0" w:tplc="C9D697AA">
      <w:start w:val="1"/>
      <w:numFmt w:val="bullet"/>
      <w:lvlText w:val=""/>
      <w:lvlJc w:val="left"/>
      <w:pPr>
        <w:ind w:left="1428" w:hanging="360"/>
      </w:pPr>
      <w:rPr>
        <w:rFonts w:ascii="Wingdings" w:hAnsi="Wingdings" w:cs="Times New Roman" w:hint="default"/>
      </w:rPr>
    </w:lvl>
    <w:lvl w:ilvl="1" w:tplc="038664F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7B2261C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5EEB648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4F2944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8A49A6C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0945BE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370B0A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F2438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0C3B71"/>
    <w:multiLevelType w:val="multilevel"/>
    <w:tmpl w:val="01DCC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3" w15:restartNumberingAfterBreak="0">
    <w:nsid w:val="07C825D5"/>
    <w:multiLevelType w:val="hybridMultilevel"/>
    <w:tmpl w:val="3F38B444"/>
    <w:lvl w:ilvl="0" w:tplc="2C504E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A2A3B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E622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477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04D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8013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460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5CF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84E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73A66"/>
    <w:multiLevelType w:val="hybridMultilevel"/>
    <w:tmpl w:val="39225CCC"/>
    <w:lvl w:ilvl="0" w:tplc="1F9CEFB2">
      <w:start w:val="1"/>
      <w:numFmt w:val="bullet"/>
      <w:lvlText w:val="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176E2B9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5AED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1832D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02A26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5C2FDA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4AE46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8823D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F258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34A7C"/>
    <w:multiLevelType w:val="hybridMultilevel"/>
    <w:tmpl w:val="5A282634"/>
    <w:lvl w:ilvl="0" w:tplc="DE0CED8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E5822F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E8F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82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E8C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BE66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8D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47B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A469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B1B5E"/>
    <w:multiLevelType w:val="hybridMultilevel"/>
    <w:tmpl w:val="186C43A8"/>
    <w:lvl w:ilvl="0" w:tplc="F2DC6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EC5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0421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38CB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053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048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E4B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243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C87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8661C"/>
    <w:multiLevelType w:val="hybridMultilevel"/>
    <w:tmpl w:val="195C1DAC"/>
    <w:lvl w:ilvl="0" w:tplc="5B92678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CC6E3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3BC5D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042C0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2C91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54A9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FA4D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A00D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87AA8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BA28F4"/>
    <w:multiLevelType w:val="hybridMultilevel"/>
    <w:tmpl w:val="C6869D26"/>
    <w:lvl w:ilvl="0" w:tplc="8F0EAA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5AA92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C4B2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9A52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2A1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02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E60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00CA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4CF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B3445"/>
    <w:multiLevelType w:val="hybridMultilevel"/>
    <w:tmpl w:val="F8847382"/>
    <w:lvl w:ilvl="0" w:tplc="889AF9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C5262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B833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EF5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AC6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8095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0CA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89A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CE3D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D0AA9"/>
    <w:multiLevelType w:val="hybridMultilevel"/>
    <w:tmpl w:val="468E302A"/>
    <w:lvl w:ilvl="0" w:tplc="E416A24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608EC2E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F4E356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DBED1F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90C6A89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EEAF27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A36B2C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C72772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372129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DAD7404"/>
    <w:multiLevelType w:val="hybridMultilevel"/>
    <w:tmpl w:val="372C044C"/>
    <w:lvl w:ilvl="0" w:tplc="AFD4F7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2B849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726B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1B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A04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00B5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A80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C70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A6D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00BC1"/>
    <w:multiLevelType w:val="hybridMultilevel"/>
    <w:tmpl w:val="15B0851A"/>
    <w:lvl w:ilvl="0" w:tplc="C75A7BD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D62AA81C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DD8894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1BCABF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818E03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F1CD1BC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AE52FB20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97504A5A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E85CC74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A4D6AE5"/>
    <w:multiLevelType w:val="hybridMultilevel"/>
    <w:tmpl w:val="4D72A646"/>
    <w:lvl w:ilvl="0" w:tplc="9EA82DCE">
      <w:start w:val="1"/>
      <w:numFmt w:val="decimal"/>
      <w:lvlText w:val="%1)"/>
      <w:lvlJc w:val="left"/>
      <w:pPr>
        <w:ind w:left="351" w:hanging="360"/>
      </w:pPr>
      <w:rPr>
        <w:rFonts w:hint="default"/>
      </w:rPr>
    </w:lvl>
    <w:lvl w:ilvl="1" w:tplc="B13E4462" w:tentative="1">
      <w:start w:val="1"/>
      <w:numFmt w:val="lowerLetter"/>
      <w:lvlText w:val="%2."/>
      <w:lvlJc w:val="left"/>
      <w:pPr>
        <w:ind w:left="1071" w:hanging="360"/>
      </w:pPr>
    </w:lvl>
    <w:lvl w:ilvl="2" w:tplc="F8F42AB6" w:tentative="1">
      <w:start w:val="1"/>
      <w:numFmt w:val="lowerRoman"/>
      <w:lvlText w:val="%3."/>
      <w:lvlJc w:val="right"/>
      <w:pPr>
        <w:ind w:left="1791" w:hanging="180"/>
      </w:pPr>
    </w:lvl>
    <w:lvl w:ilvl="3" w:tplc="103ACF58" w:tentative="1">
      <w:start w:val="1"/>
      <w:numFmt w:val="decimal"/>
      <w:lvlText w:val="%4."/>
      <w:lvlJc w:val="left"/>
      <w:pPr>
        <w:ind w:left="2511" w:hanging="360"/>
      </w:pPr>
    </w:lvl>
    <w:lvl w:ilvl="4" w:tplc="FC807882" w:tentative="1">
      <w:start w:val="1"/>
      <w:numFmt w:val="lowerLetter"/>
      <w:lvlText w:val="%5."/>
      <w:lvlJc w:val="left"/>
      <w:pPr>
        <w:ind w:left="3231" w:hanging="360"/>
      </w:pPr>
    </w:lvl>
    <w:lvl w:ilvl="5" w:tplc="7488E9A4" w:tentative="1">
      <w:start w:val="1"/>
      <w:numFmt w:val="lowerRoman"/>
      <w:lvlText w:val="%6."/>
      <w:lvlJc w:val="right"/>
      <w:pPr>
        <w:ind w:left="3951" w:hanging="180"/>
      </w:pPr>
    </w:lvl>
    <w:lvl w:ilvl="6" w:tplc="D402F686" w:tentative="1">
      <w:start w:val="1"/>
      <w:numFmt w:val="decimal"/>
      <w:lvlText w:val="%7."/>
      <w:lvlJc w:val="left"/>
      <w:pPr>
        <w:ind w:left="4671" w:hanging="360"/>
      </w:pPr>
    </w:lvl>
    <w:lvl w:ilvl="7" w:tplc="042A2F0E" w:tentative="1">
      <w:start w:val="1"/>
      <w:numFmt w:val="lowerLetter"/>
      <w:lvlText w:val="%8."/>
      <w:lvlJc w:val="left"/>
      <w:pPr>
        <w:ind w:left="5391" w:hanging="360"/>
      </w:pPr>
    </w:lvl>
    <w:lvl w:ilvl="8" w:tplc="99A02FE2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14" w15:restartNumberingAfterBreak="0">
    <w:nsid w:val="74BD4281"/>
    <w:multiLevelType w:val="hybridMultilevel"/>
    <w:tmpl w:val="2CD679CC"/>
    <w:lvl w:ilvl="0" w:tplc="73F03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B42D3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E64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C8A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641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4A9A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C16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21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667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14"/>
  </w:num>
  <w:num w:numId="7">
    <w:abstractNumId w:val="8"/>
  </w:num>
  <w:num w:numId="8">
    <w:abstractNumId w:val="13"/>
  </w:num>
  <w:num w:numId="9">
    <w:abstractNumId w:val="11"/>
  </w:num>
  <w:num w:numId="10">
    <w:abstractNumId w:val="2"/>
  </w:num>
  <w:num w:numId="11">
    <w:abstractNumId w:val="9"/>
  </w:num>
  <w:num w:numId="12">
    <w:abstractNumId w:val="3"/>
  </w:num>
  <w:num w:numId="13">
    <w:abstractNumId w:val="5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0D"/>
    <w:rsid w:val="0000596F"/>
    <w:rsid w:val="00006488"/>
    <w:rsid w:val="00024E56"/>
    <w:rsid w:val="000316CD"/>
    <w:rsid w:val="000413C5"/>
    <w:rsid w:val="000419C2"/>
    <w:rsid w:val="00071106"/>
    <w:rsid w:val="00082EAE"/>
    <w:rsid w:val="000B248F"/>
    <w:rsid w:val="000D4110"/>
    <w:rsid w:val="000D62AA"/>
    <w:rsid w:val="000E1002"/>
    <w:rsid w:val="00104AA9"/>
    <w:rsid w:val="00136B26"/>
    <w:rsid w:val="0016354B"/>
    <w:rsid w:val="00163595"/>
    <w:rsid w:val="00167737"/>
    <w:rsid w:val="00185F54"/>
    <w:rsid w:val="001A1A56"/>
    <w:rsid w:val="002159FE"/>
    <w:rsid w:val="00225EAB"/>
    <w:rsid w:val="00260A3D"/>
    <w:rsid w:val="00262097"/>
    <w:rsid w:val="002A1A94"/>
    <w:rsid w:val="002A3F38"/>
    <w:rsid w:val="002B133B"/>
    <w:rsid w:val="002D1FD6"/>
    <w:rsid w:val="002D27BB"/>
    <w:rsid w:val="002F7F77"/>
    <w:rsid w:val="00332378"/>
    <w:rsid w:val="003349E9"/>
    <w:rsid w:val="003409E2"/>
    <w:rsid w:val="00344DCA"/>
    <w:rsid w:val="00353450"/>
    <w:rsid w:val="003C0827"/>
    <w:rsid w:val="003C573F"/>
    <w:rsid w:val="003E6EDE"/>
    <w:rsid w:val="003F34ED"/>
    <w:rsid w:val="003F545B"/>
    <w:rsid w:val="00420A14"/>
    <w:rsid w:val="00450344"/>
    <w:rsid w:val="00455E2A"/>
    <w:rsid w:val="004608E3"/>
    <w:rsid w:val="004F1C49"/>
    <w:rsid w:val="00511720"/>
    <w:rsid w:val="005238C6"/>
    <w:rsid w:val="0053681D"/>
    <w:rsid w:val="005471A8"/>
    <w:rsid w:val="00567355"/>
    <w:rsid w:val="00583768"/>
    <w:rsid w:val="00586390"/>
    <w:rsid w:val="00590E86"/>
    <w:rsid w:val="005C4B60"/>
    <w:rsid w:val="005E2CE6"/>
    <w:rsid w:val="00630227"/>
    <w:rsid w:val="00660375"/>
    <w:rsid w:val="00660525"/>
    <w:rsid w:val="006A02B7"/>
    <w:rsid w:val="006A1C74"/>
    <w:rsid w:val="006C2E98"/>
    <w:rsid w:val="00702528"/>
    <w:rsid w:val="007230AD"/>
    <w:rsid w:val="0074673A"/>
    <w:rsid w:val="00746C2C"/>
    <w:rsid w:val="00780C29"/>
    <w:rsid w:val="00794C5B"/>
    <w:rsid w:val="007E592D"/>
    <w:rsid w:val="007F24E2"/>
    <w:rsid w:val="007F6FEE"/>
    <w:rsid w:val="00804D8C"/>
    <w:rsid w:val="00813669"/>
    <w:rsid w:val="00821F3E"/>
    <w:rsid w:val="00826F06"/>
    <w:rsid w:val="00866858"/>
    <w:rsid w:val="008763A2"/>
    <w:rsid w:val="008853B9"/>
    <w:rsid w:val="008D4EA5"/>
    <w:rsid w:val="00925307"/>
    <w:rsid w:val="00927C6A"/>
    <w:rsid w:val="00933837"/>
    <w:rsid w:val="00980FE9"/>
    <w:rsid w:val="00991966"/>
    <w:rsid w:val="00991D08"/>
    <w:rsid w:val="009A484E"/>
    <w:rsid w:val="009C2F9D"/>
    <w:rsid w:val="009D7AE0"/>
    <w:rsid w:val="009F53BE"/>
    <w:rsid w:val="00A13991"/>
    <w:rsid w:val="00A840A3"/>
    <w:rsid w:val="00A979D6"/>
    <w:rsid w:val="00AA2E3B"/>
    <w:rsid w:val="00AB054D"/>
    <w:rsid w:val="00AE4DA0"/>
    <w:rsid w:val="00AF289C"/>
    <w:rsid w:val="00B15F65"/>
    <w:rsid w:val="00B461FD"/>
    <w:rsid w:val="00B5747A"/>
    <w:rsid w:val="00B624F9"/>
    <w:rsid w:val="00B846A2"/>
    <w:rsid w:val="00BB7078"/>
    <w:rsid w:val="00BD50FA"/>
    <w:rsid w:val="00BE279D"/>
    <w:rsid w:val="00BE3E9D"/>
    <w:rsid w:val="00C501BF"/>
    <w:rsid w:val="00C5330D"/>
    <w:rsid w:val="00C67D5F"/>
    <w:rsid w:val="00C71DF9"/>
    <w:rsid w:val="00C85FEB"/>
    <w:rsid w:val="00CA677F"/>
    <w:rsid w:val="00CB4DD0"/>
    <w:rsid w:val="00CE6D4F"/>
    <w:rsid w:val="00CF254A"/>
    <w:rsid w:val="00CF770C"/>
    <w:rsid w:val="00D0744D"/>
    <w:rsid w:val="00D24C54"/>
    <w:rsid w:val="00D5100A"/>
    <w:rsid w:val="00D537AA"/>
    <w:rsid w:val="00D7323B"/>
    <w:rsid w:val="00D74AE4"/>
    <w:rsid w:val="00D93362"/>
    <w:rsid w:val="00D95120"/>
    <w:rsid w:val="00DA07ED"/>
    <w:rsid w:val="00DC7D5F"/>
    <w:rsid w:val="00DD6632"/>
    <w:rsid w:val="00E25192"/>
    <w:rsid w:val="00E466CE"/>
    <w:rsid w:val="00E7297A"/>
    <w:rsid w:val="00E81B4B"/>
    <w:rsid w:val="00ED3340"/>
    <w:rsid w:val="00F22E01"/>
    <w:rsid w:val="00F25EA0"/>
    <w:rsid w:val="00F36571"/>
    <w:rsid w:val="00F66F5D"/>
    <w:rsid w:val="00F74AC1"/>
    <w:rsid w:val="00F76404"/>
    <w:rsid w:val="00F9213F"/>
    <w:rsid w:val="00FC61C4"/>
    <w:rsid w:val="00FD6AEF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D8BE"/>
  <w15:chartTrackingRefBased/>
  <w15:docId w15:val="{33EA060B-678B-41ED-9D8D-88A3201A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1C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3681D"/>
    <w:pPr>
      <w:ind w:left="720"/>
      <w:contextualSpacing/>
    </w:pPr>
  </w:style>
  <w:style w:type="character" w:styleId="Eindnootmarkering">
    <w:name w:val="endnote reference"/>
    <w:basedOn w:val="Standaardalinea-lettertype"/>
    <w:uiPriority w:val="99"/>
    <w:semiHidden/>
    <w:unhideWhenUsed/>
    <w:rsid w:val="003F545B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80C29"/>
    <w:rPr>
      <w:sz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80C29"/>
    <w:rPr>
      <w:rFonts w:ascii="Times New Roman" w:eastAsia="Times New Roman" w:hAnsi="Times New Roman" w:cs="Times New Roman"/>
      <w:sz w:val="20"/>
      <w:szCs w:val="20"/>
      <w:lang w:val="fr-FR" w:eastAsia="nl-NL"/>
    </w:rPr>
  </w:style>
  <w:style w:type="paragraph" w:styleId="Voetnoottekst">
    <w:name w:val="footnote text"/>
    <w:basedOn w:val="Standaard"/>
    <w:link w:val="VoetnoottekstChar"/>
    <w:unhideWhenUsed/>
    <w:rsid w:val="00780C29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rsid w:val="00780C29"/>
    <w:rPr>
      <w:rFonts w:ascii="Times New Roman" w:eastAsia="Times New Roman" w:hAnsi="Times New Roman" w:cs="Times New Roman"/>
      <w:sz w:val="20"/>
      <w:szCs w:val="20"/>
      <w:lang w:val="fr-FR" w:eastAsia="nl-NL"/>
    </w:rPr>
  </w:style>
  <w:style w:type="character" w:styleId="Voetnootmarkering">
    <w:name w:val="footnote reference"/>
    <w:basedOn w:val="Standaardalinea-lettertype"/>
    <w:uiPriority w:val="99"/>
    <w:unhideWhenUsed/>
    <w:rsid w:val="00780C29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780C2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80C29"/>
    <w:rPr>
      <w:rFonts w:ascii="Times New Roman" w:eastAsia="Times New Roman" w:hAnsi="Times New Roman" w:cs="Times New Roman"/>
      <w:sz w:val="24"/>
      <w:szCs w:val="20"/>
      <w:lang w:val="fr-FR" w:eastAsia="nl-NL"/>
    </w:rPr>
  </w:style>
  <w:style w:type="paragraph" w:styleId="Voettekst">
    <w:name w:val="footer"/>
    <w:basedOn w:val="Standaard"/>
    <w:link w:val="VoettekstChar"/>
    <w:uiPriority w:val="99"/>
    <w:unhideWhenUsed/>
    <w:rsid w:val="00780C2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80C29"/>
    <w:rPr>
      <w:rFonts w:ascii="Times New Roman" w:eastAsia="Times New Roman" w:hAnsi="Times New Roman" w:cs="Times New Roman"/>
      <w:sz w:val="24"/>
      <w:szCs w:val="20"/>
      <w:lang w:val="fr-FR" w:eastAsia="nl-NL"/>
    </w:rPr>
  </w:style>
  <w:style w:type="character" w:styleId="Verwijzingopmerking">
    <w:name w:val="annotation reference"/>
    <w:rsid w:val="00F74AC1"/>
    <w:rPr>
      <w:sz w:val="16"/>
      <w:szCs w:val="16"/>
    </w:rPr>
  </w:style>
  <w:style w:type="table" w:styleId="Tabelraster">
    <w:name w:val="Table Grid"/>
    <w:basedOn w:val="Standaardtabel"/>
    <w:uiPriority w:val="39"/>
    <w:rsid w:val="00F36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81B4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1B4B"/>
    <w:rPr>
      <w:rFonts w:ascii="Segoe UI" w:eastAsia="Times New Roman" w:hAnsi="Segoe UI" w:cs="Segoe UI"/>
      <w:sz w:val="18"/>
      <w:szCs w:val="18"/>
      <w:lang w:val="fr-FR" w:eastAsia="nl-NL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F24E2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F24E2"/>
    <w:rPr>
      <w:rFonts w:ascii="Times New Roman" w:eastAsia="Times New Roman" w:hAnsi="Times New Roman" w:cs="Times New Roman"/>
      <w:sz w:val="20"/>
      <w:szCs w:val="20"/>
      <w:lang w:val="fr-FR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F24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F24E2"/>
    <w:rPr>
      <w:rFonts w:ascii="Times New Roman" w:eastAsia="Times New Roman" w:hAnsi="Times New Roman" w:cs="Times New Roman"/>
      <w:b/>
      <w:bCs/>
      <w:sz w:val="20"/>
      <w:szCs w:val="20"/>
      <w:lang w:val="fr-FR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5FDD-811D-4E83-BBE1-1102D52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griet.smets@famifed.be</dc:creator>
  <cp:lastModifiedBy>Griet Smets (Famifed)</cp:lastModifiedBy>
  <cp:revision>16</cp:revision>
  <dcterms:created xsi:type="dcterms:W3CDTF">2019-05-02T08:42:00Z</dcterms:created>
  <dcterms:modified xsi:type="dcterms:W3CDTF">2019-09-06T14:06:00Z</dcterms:modified>
</cp:coreProperties>
</file>