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D22D" w14:textId="6CCD107C" w:rsidR="00CF254A" w:rsidRPr="00925307" w:rsidRDefault="002D27BB" w:rsidP="00925307">
      <w:pPr>
        <w:spacing w:line="290" w:lineRule="atLeast"/>
        <w:ind w:left="1134" w:hanging="1134"/>
        <w:rPr>
          <w:rFonts w:asciiTheme="minorHAnsi" w:hAnsiTheme="minorHAnsi" w:cstheme="minorHAnsi"/>
          <w:sz w:val="22"/>
          <w:szCs w:val="22"/>
        </w:rPr>
      </w:pPr>
      <w:r>
        <w:rPr>
          <w:rFonts w:asciiTheme="minorHAnsi" w:hAnsiTheme="minorHAnsi"/>
          <w:sz w:val="22"/>
        </w:rPr>
        <w:t>Concerne :</w:t>
      </w:r>
      <w:r>
        <w:rPr>
          <w:rFonts w:asciiTheme="minorHAnsi" w:hAnsiTheme="minorHAnsi"/>
          <w:b/>
          <w:sz w:val="22"/>
        </w:rPr>
        <w:tab/>
        <w:t>Refus de l’octroi d’un supplément social aux allocations familiales - dépassement du plafond du revenu cadastral</w:t>
      </w:r>
    </w:p>
    <w:p w14:paraId="697ECF27" w14:textId="77777777" w:rsidR="00CF254A" w:rsidRPr="00D04EB9" w:rsidRDefault="00CF254A" w:rsidP="00CF254A">
      <w:pPr>
        <w:spacing w:line="290" w:lineRule="atLeast"/>
        <w:rPr>
          <w:rFonts w:asciiTheme="minorHAnsi" w:hAnsiTheme="minorHAnsi" w:cstheme="minorHAnsi"/>
          <w:sz w:val="22"/>
          <w:szCs w:val="22"/>
        </w:rPr>
      </w:pPr>
    </w:p>
    <w:p w14:paraId="40DDFDF5" w14:textId="0AF134CA" w:rsidR="00CF254A" w:rsidRDefault="00925307" w:rsidP="00CF254A">
      <w:pPr>
        <w:spacing w:line="290" w:lineRule="atLeast"/>
        <w:rPr>
          <w:rFonts w:asciiTheme="minorHAnsi" w:hAnsiTheme="minorHAnsi" w:cstheme="minorHAnsi"/>
          <w:sz w:val="22"/>
          <w:szCs w:val="22"/>
        </w:rPr>
      </w:pPr>
      <w:r>
        <w:rPr>
          <w:rFonts w:asciiTheme="minorHAnsi" w:hAnsiTheme="minorHAnsi"/>
          <w:sz w:val="22"/>
        </w:rPr>
        <w:t>Madame/Monsieur,</w:t>
      </w:r>
    </w:p>
    <w:p w14:paraId="1F648456" w14:textId="77777777" w:rsidR="008D4EA5" w:rsidRDefault="008D4EA5" w:rsidP="00CF254A">
      <w:pPr>
        <w:spacing w:line="290" w:lineRule="atLeast"/>
        <w:rPr>
          <w:rFonts w:asciiTheme="minorHAnsi" w:hAnsiTheme="minorHAnsi" w:cstheme="minorHAnsi"/>
          <w:sz w:val="22"/>
          <w:szCs w:val="22"/>
        </w:rPr>
      </w:pPr>
    </w:p>
    <w:p w14:paraId="6E359308" w14:textId="3CB34A97" w:rsidR="002D27BB" w:rsidRPr="00AF2CC6" w:rsidRDefault="00BC4527" w:rsidP="00AB054D">
      <w:pPr>
        <w:pStyle w:val="Lijstalinea"/>
        <w:numPr>
          <w:ilvl w:val="0"/>
          <w:numId w:val="14"/>
        </w:numPr>
        <w:spacing w:line="290" w:lineRule="atLeast"/>
        <w:rPr>
          <w:rFonts w:asciiTheme="minorHAnsi" w:hAnsiTheme="minorHAnsi" w:cstheme="minorHAnsi"/>
          <w:i/>
          <w:color w:val="FF0000"/>
          <w:sz w:val="22"/>
          <w:szCs w:val="22"/>
        </w:rPr>
      </w:pPr>
      <w:r>
        <w:rPr>
          <w:rFonts w:asciiTheme="minorHAnsi" w:hAnsiTheme="minorHAnsi"/>
          <w:i/>
          <w:color w:val="FF0000"/>
          <w:sz w:val="22"/>
        </w:rPr>
        <w:t>[Refus après demande ou examen d'office]</w:t>
      </w:r>
    </w:p>
    <w:p w14:paraId="1856982A" w14:textId="49D6FABD" w:rsidR="00AB054D" w:rsidRPr="00CB4DD0" w:rsidRDefault="002D27BB" w:rsidP="00AB054D">
      <w:pPr>
        <w:spacing w:line="290" w:lineRule="atLeast"/>
        <w:textAlignment w:val="auto"/>
        <w:rPr>
          <w:rFonts w:asciiTheme="minorHAnsi" w:hAnsiTheme="minorHAnsi" w:cstheme="minorHAnsi"/>
          <w:sz w:val="22"/>
          <w:szCs w:val="22"/>
        </w:rPr>
      </w:pPr>
      <w:r>
        <w:rPr>
          <w:rFonts w:asciiTheme="minorHAnsi" w:hAnsiTheme="minorHAnsi"/>
          <w:sz w:val="22"/>
        </w:rPr>
        <w:t xml:space="preserve">Nous avons examiné votre droit à un supplément social aux allocations familiales. Nous ne pouvons toutefois </w:t>
      </w:r>
      <w:r>
        <w:rPr>
          <w:rFonts w:asciiTheme="minorHAnsi" w:hAnsiTheme="minorHAnsi"/>
          <w:b/>
          <w:bCs/>
          <w:sz w:val="22"/>
        </w:rPr>
        <w:t>pas vous octroyer de supplément social</w:t>
      </w:r>
      <w:r>
        <w:rPr>
          <w:rFonts w:asciiTheme="minorHAnsi" w:hAnsiTheme="minorHAnsi"/>
          <w:sz w:val="22"/>
        </w:rPr>
        <w:t xml:space="preserve"> aux allocations familiales car les données</w:t>
      </w:r>
      <w:r w:rsidR="00D04EB9">
        <w:rPr>
          <w:rFonts w:asciiTheme="minorHAnsi" w:hAnsiTheme="minorHAnsi"/>
          <w:sz w:val="22"/>
        </w:rPr>
        <w:t xml:space="preserve"> </w:t>
      </w:r>
      <w:r>
        <w:rPr>
          <w:rFonts w:asciiTheme="minorHAnsi" w:hAnsiTheme="minorHAnsi"/>
          <w:sz w:val="22"/>
        </w:rPr>
        <w:t xml:space="preserve">que nous avons demandées au SPF Finances montrent que le total </w:t>
      </w:r>
      <w:r w:rsidRPr="00B613C1">
        <w:rPr>
          <w:rFonts w:asciiTheme="minorHAnsi" w:hAnsiTheme="minorHAnsi"/>
          <w:color w:val="4472C4" w:themeColor="accent1"/>
          <w:sz w:val="22"/>
        </w:rPr>
        <w:t>de</w:t>
      </w:r>
      <w:r w:rsidRPr="00B613C1">
        <w:rPr>
          <w:rFonts w:asciiTheme="minorHAnsi" w:hAnsiTheme="minorHAnsi"/>
          <w:i/>
          <w:iCs/>
          <w:color w:val="4472C4" w:themeColor="accent1"/>
          <w:sz w:val="22"/>
        </w:rPr>
        <w:t xml:space="preserve"> vos r</w:t>
      </w:r>
      <w:r w:rsidRPr="00B613C1">
        <w:rPr>
          <w:rFonts w:asciiTheme="minorHAnsi" w:hAnsiTheme="minorHAnsi"/>
          <w:i/>
          <w:color w:val="4472C4" w:themeColor="accent1"/>
          <w:sz w:val="22"/>
        </w:rPr>
        <w:t>evenus cadastraux/des revenus cadastraux de vous-même et de votre conjoint/de la (des) personne</w:t>
      </w:r>
      <w:r w:rsidR="00147502" w:rsidRPr="00B613C1">
        <w:rPr>
          <w:rFonts w:asciiTheme="minorHAnsi" w:hAnsiTheme="minorHAnsi"/>
          <w:i/>
          <w:color w:val="4472C4" w:themeColor="accent1"/>
          <w:sz w:val="22"/>
        </w:rPr>
        <w:t>(</w:t>
      </w:r>
      <w:r w:rsidRPr="00B613C1">
        <w:rPr>
          <w:rFonts w:asciiTheme="minorHAnsi" w:hAnsiTheme="minorHAnsi"/>
          <w:i/>
          <w:color w:val="4472C4" w:themeColor="accent1"/>
          <w:sz w:val="22"/>
        </w:rPr>
        <w:t>s</w:t>
      </w:r>
      <w:r w:rsidR="00147502" w:rsidRPr="00B613C1">
        <w:rPr>
          <w:rFonts w:asciiTheme="minorHAnsi" w:hAnsiTheme="minorHAnsi"/>
          <w:i/>
          <w:color w:val="4472C4" w:themeColor="accent1"/>
          <w:sz w:val="22"/>
        </w:rPr>
        <w:t>)</w:t>
      </w:r>
      <w:r w:rsidRPr="00B613C1">
        <w:rPr>
          <w:rFonts w:asciiTheme="minorHAnsi" w:hAnsiTheme="minorHAnsi"/>
          <w:i/>
          <w:color w:val="4472C4" w:themeColor="accent1"/>
          <w:sz w:val="22"/>
        </w:rPr>
        <w:t xml:space="preserve"> avec laquelle (lesquelles) vous</w:t>
      </w:r>
      <w:r w:rsidRPr="00B613C1">
        <w:rPr>
          <w:rFonts w:asciiTheme="minorHAnsi" w:hAnsiTheme="minorHAnsi"/>
          <w:color w:val="4472C4" w:themeColor="accent1"/>
          <w:sz w:val="22"/>
        </w:rPr>
        <w:t xml:space="preserve"> </w:t>
      </w:r>
      <w:r w:rsidRPr="00B613C1">
        <w:rPr>
          <w:rFonts w:asciiTheme="minorHAnsi" w:hAnsiTheme="minorHAnsi"/>
          <w:i/>
          <w:color w:val="4472C4" w:themeColor="accent1"/>
          <w:sz w:val="22"/>
        </w:rPr>
        <w:t>formez</w:t>
      </w:r>
      <w:r w:rsidRPr="00B613C1">
        <w:rPr>
          <w:rFonts w:asciiTheme="minorHAnsi" w:hAnsiTheme="minorHAnsi"/>
          <w:color w:val="4472C4" w:themeColor="accent1"/>
          <w:sz w:val="22"/>
        </w:rPr>
        <w:t xml:space="preserve"> </w:t>
      </w:r>
      <w:r w:rsidRPr="00B613C1">
        <w:rPr>
          <w:rFonts w:asciiTheme="minorHAnsi" w:hAnsiTheme="minorHAnsi"/>
          <w:i/>
          <w:color w:val="4472C4" w:themeColor="accent1"/>
          <w:sz w:val="22"/>
        </w:rPr>
        <w:t>un ménage de fait</w:t>
      </w:r>
      <w:r w:rsidRPr="00B613C1">
        <w:rPr>
          <w:rFonts w:asciiTheme="minorHAnsi" w:hAnsiTheme="minorHAnsi"/>
          <w:color w:val="4472C4" w:themeColor="accent1"/>
          <w:sz w:val="22"/>
        </w:rPr>
        <w:t xml:space="preserve"> </w:t>
      </w:r>
      <w:r>
        <w:rPr>
          <w:rFonts w:asciiTheme="minorHAnsi" w:hAnsiTheme="minorHAnsi"/>
          <w:sz w:val="22"/>
        </w:rPr>
        <w:t>dépasse le plafond</w:t>
      </w:r>
      <w:r w:rsidR="00FC1C87">
        <w:rPr>
          <w:rStyle w:val="Voetnootmarkering"/>
          <w:rFonts w:asciiTheme="minorHAnsi" w:hAnsiTheme="minorHAnsi" w:cstheme="minorHAnsi"/>
          <w:sz w:val="22"/>
          <w:szCs w:val="22"/>
          <w:lang w:val="nl-BE"/>
        </w:rPr>
        <w:footnoteReference w:id="1"/>
      </w:r>
      <w:r>
        <w:rPr>
          <w:rFonts w:asciiTheme="minorHAnsi" w:hAnsiTheme="minorHAnsi"/>
          <w:sz w:val="22"/>
        </w:rPr>
        <w:t>.</w:t>
      </w:r>
    </w:p>
    <w:p w14:paraId="4D183948" w14:textId="77777777" w:rsidR="00CB4DD0" w:rsidRPr="00D04EB9" w:rsidRDefault="00CB4DD0" w:rsidP="00AB054D">
      <w:pPr>
        <w:spacing w:line="290" w:lineRule="atLeast"/>
        <w:textAlignment w:val="auto"/>
        <w:rPr>
          <w:rFonts w:asciiTheme="minorHAnsi" w:hAnsiTheme="minorHAnsi" w:cstheme="minorHAnsi"/>
          <w:i/>
          <w:sz w:val="22"/>
          <w:szCs w:val="22"/>
        </w:rPr>
      </w:pPr>
    </w:p>
    <w:p w14:paraId="355A5793" w14:textId="55D3B621" w:rsidR="00CF254A" w:rsidRPr="00B15F65" w:rsidRDefault="00BC4527" w:rsidP="00CB4DD0">
      <w:pPr>
        <w:pStyle w:val="Lijstalinea"/>
        <w:numPr>
          <w:ilvl w:val="0"/>
          <w:numId w:val="14"/>
        </w:numPr>
        <w:rPr>
          <w:rFonts w:asciiTheme="minorHAnsi" w:hAnsiTheme="minorHAnsi" w:cstheme="minorHAnsi"/>
          <w:i/>
          <w:color w:val="FF0000"/>
          <w:sz w:val="22"/>
          <w:szCs w:val="22"/>
        </w:rPr>
      </w:pPr>
      <w:r>
        <w:rPr>
          <w:rFonts w:asciiTheme="minorHAnsi" w:hAnsiTheme="minorHAnsi"/>
          <w:i/>
          <w:color w:val="FF0000"/>
          <w:sz w:val="22"/>
        </w:rPr>
        <w:t>[Cessation du paiement en cas de modification du RC après le contrôle annuel]</w:t>
      </w:r>
    </w:p>
    <w:p w14:paraId="4C50E78E" w14:textId="0A04E33F" w:rsidR="00400EA4" w:rsidRPr="00821F3E" w:rsidRDefault="00925307" w:rsidP="00821F3E">
      <w:pPr>
        <w:spacing w:line="290" w:lineRule="atLeast"/>
        <w:textAlignment w:val="auto"/>
        <w:rPr>
          <w:rFonts w:asciiTheme="minorHAnsi" w:hAnsiTheme="minorHAnsi" w:cstheme="minorHAnsi"/>
          <w:sz w:val="22"/>
          <w:szCs w:val="22"/>
        </w:rPr>
      </w:pPr>
      <w:bookmarkStart w:id="1" w:name="_Hlk1534982"/>
      <w:bookmarkStart w:id="2" w:name="_Hlk5972137"/>
      <w:bookmarkStart w:id="3" w:name="_Hlk5973022"/>
      <w:r w:rsidRPr="00B613C1">
        <w:rPr>
          <w:rFonts w:asciiTheme="minorHAnsi" w:hAnsiTheme="minorHAnsi" w:cstheme="minorHAnsi"/>
          <w:sz w:val="22"/>
          <w:szCs w:val="22"/>
        </w:rPr>
        <w:t xml:space="preserve">À partir de </w:t>
      </w:r>
      <w:r w:rsidRPr="00B613C1">
        <w:rPr>
          <w:rFonts w:asciiTheme="minorHAnsi" w:hAnsiTheme="minorHAnsi" w:cstheme="minorHAnsi"/>
          <w:color w:val="2F5496" w:themeColor="accent1" w:themeShade="BF"/>
          <w:sz w:val="22"/>
          <w:szCs w:val="22"/>
        </w:rPr>
        <w:t>[MOIS-ANNÉE]</w:t>
      </w:r>
      <w:r w:rsidRPr="00B613C1">
        <w:rPr>
          <w:rFonts w:asciiTheme="minorHAnsi" w:hAnsiTheme="minorHAnsi" w:cstheme="minorHAnsi"/>
          <w:sz w:val="22"/>
          <w:szCs w:val="22"/>
        </w:rPr>
        <w:t xml:space="preserve">, </w:t>
      </w:r>
      <w:bookmarkEnd w:id="1"/>
      <w:r w:rsidRPr="00B613C1">
        <w:rPr>
          <w:rFonts w:asciiTheme="minorHAnsi" w:hAnsiTheme="minorHAnsi" w:cstheme="minorHAnsi"/>
          <w:sz w:val="22"/>
          <w:szCs w:val="22"/>
        </w:rPr>
        <w:t xml:space="preserve">vous ne recevrez </w:t>
      </w:r>
      <w:r w:rsidRPr="00B613C1">
        <w:rPr>
          <w:rFonts w:asciiTheme="minorHAnsi" w:hAnsiTheme="minorHAnsi" w:cstheme="minorHAnsi"/>
          <w:b/>
          <w:sz w:val="22"/>
          <w:szCs w:val="22"/>
        </w:rPr>
        <w:t>plus de supplément social</w:t>
      </w:r>
      <w:r w:rsidRPr="00B613C1">
        <w:rPr>
          <w:rFonts w:asciiTheme="minorHAnsi" w:hAnsiTheme="minorHAnsi" w:cstheme="minorHAnsi"/>
          <w:sz w:val="22"/>
          <w:szCs w:val="22"/>
        </w:rPr>
        <w:t xml:space="preserve"> aux allocations familiales.</w:t>
      </w:r>
      <w:bookmarkEnd w:id="2"/>
      <w:r w:rsidRPr="00D04EB9">
        <w:rPr>
          <w:rFonts w:asciiTheme="minorHAnsi" w:hAnsiTheme="minorHAnsi" w:cstheme="minorHAnsi"/>
          <w:sz w:val="22"/>
          <w:szCs w:val="22"/>
        </w:rPr>
        <w:t xml:space="preserve"> </w:t>
      </w:r>
      <w:r>
        <w:rPr>
          <w:rFonts w:asciiTheme="minorHAnsi" w:hAnsiTheme="minorHAnsi"/>
          <w:sz w:val="22"/>
        </w:rPr>
        <w:t xml:space="preserve">En effet, il ressort des données que nous avons demandées au SPF Finances que le total de </w:t>
      </w:r>
      <w:r w:rsidRPr="00B613C1">
        <w:rPr>
          <w:rFonts w:asciiTheme="minorHAnsi" w:hAnsiTheme="minorHAnsi"/>
          <w:i/>
          <w:iCs/>
          <w:color w:val="4472C4" w:themeColor="accent1"/>
          <w:sz w:val="22"/>
        </w:rPr>
        <w:t>vos revenus cadastraux/des revenus cadastraux de vous-même et de votre conjoint/de la (des) personnes avec laquelle (lesquelles) vous formez un ménage de fait</w:t>
      </w:r>
      <w:r w:rsidRPr="00B613C1">
        <w:rPr>
          <w:rFonts w:asciiTheme="minorHAnsi" w:hAnsiTheme="minorHAnsi"/>
          <w:color w:val="4472C4" w:themeColor="accent1"/>
          <w:sz w:val="22"/>
        </w:rPr>
        <w:t xml:space="preserve"> </w:t>
      </w:r>
      <w:r>
        <w:rPr>
          <w:rFonts w:asciiTheme="minorHAnsi" w:hAnsiTheme="minorHAnsi"/>
          <w:sz w:val="22"/>
        </w:rPr>
        <w:t>dépassent le plafond</w:t>
      </w:r>
      <w:r>
        <w:rPr>
          <w:rFonts w:asciiTheme="minorHAnsi" w:hAnsiTheme="minorHAnsi"/>
          <w:sz w:val="22"/>
          <w:vertAlign w:val="superscript"/>
        </w:rPr>
        <w:t>1</w:t>
      </w:r>
      <w:r>
        <w:rPr>
          <w:rFonts w:asciiTheme="minorHAnsi" w:hAnsiTheme="minorHAnsi"/>
          <w:sz w:val="22"/>
        </w:rPr>
        <w:t>. Vous n’avez donc plus droit à un supplément et vous recevrez les allocations familiales ordinaires.</w:t>
      </w:r>
      <w:bookmarkEnd w:id="3"/>
    </w:p>
    <w:p w14:paraId="7816A5DA" w14:textId="77777777" w:rsidR="00590E86" w:rsidRPr="00D04EB9" w:rsidRDefault="00590E86" w:rsidP="00AB054D">
      <w:pPr>
        <w:spacing w:line="290" w:lineRule="atLeast"/>
        <w:textAlignment w:val="auto"/>
        <w:rPr>
          <w:rFonts w:asciiTheme="minorHAnsi" w:hAnsiTheme="minorHAnsi" w:cstheme="minorHAnsi"/>
          <w:sz w:val="22"/>
          <w:szCs w:val="22"/>
        </w:rPr>
      </w:pPr>
    </w:p>
    <w:p w14:paraId="17E5A637" w14:textId="0B08DD82" w:rsidR="00590E86" w:rsidRPr="00590E86" w:rsidRDefault="00590E86" w:rsidP="00590E86">
      <w:p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spacing w:after="120"/>
        <w:textAlignment w:val="auto"/>
        <w:rPr>
          <w:rFonts w:ascii="Calibri" w:eastAsia="Calibri" w:hAnsi="Calibri" w:cs="Calibri"/>
          <w:b/>
          <w:sz w:val="22"/>
          <w:szCs w:val="22"/>
        </w:rPr>
      </w:pPr>
      <w:r>
        <w:rPr>
          <w:rFonts w:ascii="Calibri" w:hAnsi="Calibri"/>
          <w:b/>
          <w:sz w:val="22"/>
        </w:rPr>
        <w:t>Vous trouverez toutes les informations sur les conditions d’octroi d’un supplément social et le calcul des revenus du ménage dans la fiche d'information ci-jointe.</w:t>
      </w:r>
    </w:p>
    <w:p w14:paraId="39BB9661" w14:textId="77777777" w:rsidR="00FD6AEF" w:rsidRPr="00D04EB9" w:rsidRDefault="00FD6AEF" w:rsidP="00CF254A">
      <w:pPr>
        <w:spacing w:line="290" w:lineRule="atLeast"/>
        <w:rPr>
          <w:rFonts w:asciiTheme="minorHAnsi" w:hAnsiTheme="minorHAnsi" w:cstheme="minorHAnsi"/>
          <w:b/>
          <w:sz w:val="22"/>
          <w:szCs w:val="22"/>
        </w:rPr>
      </w:pPr>
    </w:p>
    <w:p w14:paraId="13387903" w14:textId="77777777" w:rsidR="00FD6AEF" w:rsidRPr="00D04EB9" w:rsidRDefault="00FD6AEF" w:rsidP="00FD6AEF">
      <w:pPr>
        <w:overflowPunct/>
        <w:autoSpaceDE/>
        <w:autoSpaceDN/>
        <w:adjustRightInd/>
        <w:textAlignment w:val="auto"/>
        <w:rPr>
          <w:rFonts w:ascii="Calibri" w:eastAsia="Calibri" w:hAnsi="Calibri" w:cs="Calibri"/>
          <w:b/>
          <w:sz w:val="22"/>
          <w:szCs w:val="22"/>
          <w:lang w:eastAsia="en-US"/>
        </w:rPr>
      </w:pPr>
    </w:p>
    <w:p w14:paraId="788721EE" w14:textId="77777777" w:rsidR="00FD6AEF" w:rsidRPr="00FD6AEF" w:rsidRDefault="00FD6AEF" w:rsidP="00FD6AEF">
      <w:pPr>
        <w:overflowPunct/>
        <w:autoSpaceDE/>
        <w:autoSpaceDN/>
        <w:adjustRightInd/>
        <w:textAlignment w:val="auto"/>
        <w:rPr>
          <w:rFonts w:ascii="Calibri" w:eastAsia="Calibri" w:hAnsi="Calibri" w:cs="Calibri"/>
          <w:b/>
          <w:sz w:val="22"/>
          <w:szCs w:val="22"/>
        </w:rPr>
      </w:pPr>
      <w:r>
        <w:rPr>
          <w:rFonts w:ascii="Calibri" w:hAnsi="Calibri"/>
          <w:b/>
          <w:sz w:val="22"/>
        </w:rPr>
        <w:t>Informez toujours votre caisse d’allocations familiales en cas de changement dans vos revenus ou dans votre situation familiale.</w:t>
      </w:r>
    </w:p>
    <w:p w14:paraId="732DB05A" w14:textId="77777777" w:rsidR="00FD6AEF" w:rsidRPr="00D04EB9" w:rsidRDefault="00FD6AEF" w:rsidP="00FD6AEF">
      <w:pPr>
        <w:overflowPunct/>
        <w:autoSpaceDE/>
        <w:autoSpaceDN/>
        <w:adjustRightInd/>
        <w:textAlignment w:val="auto"/>
        <w:rPr>
          <w:rFonts w:ascii="Calibri" w:eastAsia="Calibri" w:hAnsi="Calibri" w:cs="Calibri"/>
          <w:sz w:val="22"/>
          <w:szCs w:val="22"/>
          <w:lang w:eastAsia="en-US"/>
        </w:rPr>
      </w:pPr>
    </w:p>
    <w:p w14:paraId="3AD36781" w14:textId="77777777" w:rsidR="00FD6AEF" w:rsidRPr="00FD6AEF" w:rsidRDefault="00FD6AEF" w:rsidP="00FD6AEF">
      <w:pPr>
        <w:overflowPunct/>
        <w:autoSpaceDE/>
        <w:autoSpaceDN/>
        <w:adjustRightInd/>
        <w:textAlignment w:val="auto"/>
        <w:rPr>
          <w:rFonts w:ascii="Calibri" w:eastAsia="Calibri" w:hAnsi="Calibri" w:cs="Calibri"/>
          <w:sz w:val="22"/>
          <w:szCs w:val="22"/>
        </w:rPr>
      </w:pPr>
      <w:r>
        <w:rPr>
          <w:rFonts w:ascii="Calibri" w:hAnsi="Calibri"/>
          <w:sz w:val="22"/>
        </w:rPr>
        <w:t>Des questions ? Prenez contact avec votre gestionnaire de dossier. Ses coordonnées se trouvent en haut de ce courrier.</w:t>
      </w:r>
    </w:p>
    <w:p w14:paraId="5B368E9D" w14:textId="77777777" w:rsidR="00FD6AEF" w:rsidRPr="00FD6AEF" w:rsidRDefault="00FD6AEF" w:rsidP="00FD6AEF">
      <w:pPr>
        <w:overflowPunct/>
        <w:autoSpaceDE/>
        <w:autoSpaceDN/>
        <w:adjustRightInd/>
        <w:textAlignment w:val="auto"/>
        <w:rPr>
          <w:rFonts w:ascii="Calibri" w:eastAsia="Calibri" w:hAnsi="Calibri" w:cs="Calibri"/>
          <w:sz w:val="22"/>
          <w:szCs w:val="22"/>
        </w:rPr>
      </w:pPr>
      <w:r>
        <w:rPr>
          <w:rFonts w:ascii="Calibri" w:hAnsi="Calibri"/>
          <w:sz w:val="22"/>
        </w:rPr>
        <w:t>Cordialement,</w:t>
      </w:r>
    </w:p>
    <w:p w14:paraId="5709F334" w14:textId="77777777" w:rsidR="00FD6AEF" w:rsidRPr="00D04EB9" w:rsidRDefault="00FD6AEF" w:rsidP="00FD6AEF">
      <w:pPr>
        <w:overflowPunct/>
        <w:autoSpaceDE/>
        <w:autoSpaceDN/>
        <w:adjustRightInd/>
        <w:textAlignment w:val="auto"/>
        <w:rPr>
          <w:rFonts w:ascii="Calibri" w:eastAsia="Calibri" w:hAnsi="Calibri" w:cs="Calibri"/>
          <w:sz w:val="22"/>
          <w:szCs w:val="22"/>
          <w:lang w:eastAsia="en-US"/>
        </w:rPr>
      </w:pPr>
    </w:p>
    <w:p w14:paraId="33C3E763" w14:textId="7F738F38" w:rsidR="00866858" w:rsidRDefault="00FD6AEF" w:rsidP="00590E86">
      <w:pPr>
        <w:overflowPunct/>
        <w:autoSpaceDE/>
        <w:autoSpaceDN/>
        <w:adjustRightInd/>
        <w:textAlignment w:val="auto"/>
        <w:rPr>
          <w:rFonts w:ascii="Calibri" w:eastAsia="Calibri" w:hAnsi="Calibri" w:cs="Calibri"/>
          <w:sz w:val="22"/>
          <w:szCs w:val="22"/>
        </w:rPr>
      </w:pPr>
      <w:r>
        <w:rPr>
          <w:rFonts w:ascii="Calibri" w:hAnsi="Calibri"/>
          <w:sz w:val="22"/>
        </w:rPr>
        <w:t>Votre gestionnaire de dossier</w:t>
      </w:r>
    </w:p>
    <w:p w14:paraId="0F4A41D2" w14:textId="2ECBCD1D" w:rsidR="0050174C" w:rsidRPr="00D04EB9" w:rsidRDefault="0050174C" w:rsidP="00590E86">
      <w:pPr>
        <w:overflowPunct/>
        <w:autoSpaceDE/>
        <w:autoSpaceDN/>
        <w:adjustRightInd/>
        <w:textAlignment w:val="auto"/>
        <w:rPr>
          <w:rFonts w:ascii="Calibri" w:eastAsia="Calibri" w:hAnsi="Calibri" w:cs="Calibri"/>
          <w:sz w:val="22"/>
          <w:szCs w:val="22"/>
          <w:lang w:eastAsia="en-US"/>
        </w:rPr>
      </w:pPr>
    </w:p>
    <w:p w14:paraId="569E665F" w14:textId="77777777" w:rsidR="0050174C" w:rsidRDefault="0050174C">
      <w:pPr>
        <w:overflowPunct/>
        <w:autoSpaceDE/>
        <w:autoSpaceDN/>
        <w:adjustRightInd/>
        <w:spacing w:after="160" w:line="259" w:lineRule="auto"/>
        <w:textAlignment w:val="auto"/>
        <w:rPr>
          <w:rFonts w:ascii="Arial" w:hAnsi="Arial" w:cs="Arial"/>
          <w:b/>
          <w:sz w:val="20"/>
        </w:rPr>
      </w:pPr>
      <w:r>
        <w:br w:type="page"/>
      </w:r>
    </w:p>
    <w:p w14:paraId="2D6ADE1E" w14:textId="03545DC8" w:rsidR="0050174C" w:rsidRPr="005A11C8" w:rsidRDefault="0050174C" w:rsidP="0050174C">
      <w:pPr>
        <w:rPr>
          <w:rFonts w:ascii="Arial" w:hAnsi="Arial" w:cs="Arial"/>
          <w:b/>
          <w:sz w:val="20"/>
        </w:rPr>
      </w:pPr>
      <w:r>
        <w:rPr>
          <w:rFonts w:ascii="Arial" w:hAnsi="Arial"/>
          <w:b/>
          <w:sz w:val="20"/>
        </w:rPr>
        <w:lastRenderedPageBreak/>
        <w:t>Vous trouverez les informations sur les possibilités de recours dans l'encadré/au verso.</w:t>
      </w:r>
    </w:p>
    <w:p w14:paraId="77D7EB07" w14:textId="77777777" w:rsidR="0050174C" w:rsidRPr="00D04EB9" w:rsidRDefault="0050174C" w:rsidP="0050174C">
      <w:pPr>
        <w:spacing w:line="360" w:lineRule="auto"/>
        <w:rPr>
          <w:rFonts w:ascii="Arial" w:hAnsi="Arial" w:cs="Arial"/>
          <w:b/>
          <w:i/>
          <w:sz w:val="20"/>
        </w:rPr>
      </w:pPr>
    </w:p>
    <w:tbl>
      <w:tblPr>
        <w:tblStyle w:val="Tabelraster"/>
        <w:tblW w:w="0" w:type="auto"/>
        <w:tblLook w:val="04A0" w:firstRow="1" w:lastRow="0" w:firstColumn="1" w:lastColumn="0" w:noHBand="0" w:noVBand="1"/>
      </w:tblPr>
      <w:tblGrid>
        <w:gridCol w:w="9062"/>
      </w:tblGrid>
      <w:tr w:rsidR="0050174C" w:rsidRPr="00053D45" w14:paraId="722B1C9C" w14:textId="77777777" w:rsidTr="00383743">
        <w:tc>
          <w:tcPr>
            <w:tcW w:w="9212" w:type="dxa"/>
          </w:tcPr>
          <w:p w14:paraId="31606C59" w14:textId="77777777" w:rsidR="0050174C" w:rsidRPr="00CB1D09" w:rsidRDefault="0050174C" w:rsidP="00383743">
            <w:pPr>
              <w:spacing w:before="120" w:after="120" w:line="360" w:lineRule="auto"/>
              <w:rPr>
                <w:rFonts w:ascii="Arial" w:hAnsi="Arial" w:cs="Arial"/>
                <w:sz w:val="20"/>
              </w:rPr>
            </w:pPr>
            <w:r>
              <w:rPr>
                <w:rFonts w:ascii="Arial" w:hAnsi="Arial"/>
                <w:sz w:val="20"/>
              </w:rPr>
              <w:t xml:space="preserve">Vous pouvez introduire un recours contre la présente décision en envoyant une requête datée et signée par lettre recommandée au greffe du Tribunal du travail de ..... </w:t>
            </w:r>
            <w:r w:rsidRPr="00B613C1">
              <w:rPr>
                <w:rFonts w:ascii="Arial" w:hAnsi="Arial"/>
                <w:color w:val="4472C4" w:themeColor="accent1"/>
                <w:sz w:val="20"/>
              </w:rPr>
              <w:t>[</w:t>
            </w:r>
            <w:r w:rsidRPr="00B613C1">
              <w:rPr>
                <w:rFonts w:ascii="Arial" w:hAnsi="Arial"/>
                <w:i/>
                <w:iCs/>
                <w:color w:val="4472C4" w:themeColor="accent1"/>
                <w:sz w:val="20"/>
              </w:rPr>
              <w:t>adresse complète</w:t>
            </w:r>
            <w:r w:rsidRPr="00B613C1">
              <w:rPr>
                <w:rFonts w:ascii="Arial" w:hAnsi="Arial"/>
                <w:color w:val="4472C4" w:themeColor="accent1"/>
                <w:sz w:val="20"/>
              </w:rPr>
              <w:t>]</w:t>
            </w:r>
            <w:r w:rsidRPr="00B613C1">
              <w:rPr>
                <w:rFonts w:ascii="Arial" w:hAnsi="Arial"/>
                <w:sz w:val="20"/>
              </w:rPr>
              <w:t>.</w:t>
            </w:r>
            <w:r w:rsidRPr="00B613C1">
              <w:rPr>
                <w:rFonts w:ascii="Arial" w:hAnsi="Arial"/>
                <w:color w:val="4472C4" w:themeColor="accent1"/>
                <w:sz w:val="20"/>
              </w:rPr>
              <w:t xml:space="preserve"> </w:t>
            </w:r>
            <w:r>
              <w:rPr>
                <w:rFonts w:ascii="Arial" w:hAnsi="Arial"/>
                <w:sz w:val="20"/>
              </w:rPr>
              <w:br/>
              <w:t>Vous pouvez également vous rendre sur place pour y introduire votre requête.</w:t>
            </w:r>
          </w:p>
          <w:p w14:paraId="5B294F19" w14:textId="05688128" w:rsidR="0050174C" w:rsidRPr="00CB1D09" w:rsidRDefault="0050174C" w:rsidP="00383743">
            <w:pPr>
              <w:spacing w:before="120" w:after="120" w:line="360" w:lineRule="auto"/>
              <w:rPr>
                <w:rFonts w:ascii="Arial" w:hAnsi="Arial" w:cs="Arial"/>
                <w:sz w:val="20"/>
              </w:rPr>
            </w:pPr>
            <w:r>
              <w:rPr>
                <w:rFonts w:ascii="Arial" w:hAnsi="Arial"/>
                <w:sz w:val="20"/>
              </w:rPr>
              <w:t>Vous disposez d’un délai de six mois pour introduire un recours à compter de la date de la notification du présent courrier</w:t>
            </w:r>
            <w:r>
              <w:rPr>
                <w:rFonts w:ascii="Arial" w:hAnsi="Arial"/>
                <w:sz w:val="20"/>
              </w:rPr>
              <w:br/>
              <w:t>(article 31/1 de l’ordonnance du 25 avril 2019 réglant l’octroi des prestations familiales).</w:t>
            </w:r>
          </w:p>
          <w:p w14:paraId="5ACC57D5" w14:textId="77777777" w:rsidR="0050174C" w:rsidRPr="00CB1D09" w:rsidRDefault="0050174C" w:rsidP="00383743">
            <w:pPr>
              <w:spacing w:before="120" w:after="120" w:line="360" w:lineRule="auto"/>
              <w:rPr>
                <w:rFonts w:ascii="Arial" w:hAnsi="Arial" w:cs="Arial"/>
                <w:sz w:val="20"/>
              </w:rPr>
            </w:pPr>
            <w:r>
              <w:rPr>
                <w:rFonts w:ascii="Arial" w:hAnsi="Arial"/>
                <w:sz w:val="20"/>
              </w:rPr>
              <w:t>La procédure de recours est gratuite. En effet, nous payons les frais de justice, sauf lorsque le juge estime que vous n'aviez absolument aucune raison de vous adresser au tribunal (demande « téméraire » ou « vexatoire »).</w:t>
            </w:r>
          </w:p>
          <w:p w14:paraId="6C5279D7" w14:textId="3BEF4FFD" w:rsidR="0050174C" w:rsidRPr="00CB1D09" w:rsidRDefault="0050174C" w:rsidP="00383743">
            <w:pPr>
              <w:spacing w:before="120" w:after="120" w:line="360" w:lineRule="auto"/>
              <w:rPr>
                <w:rFonts w:ascii="Arial" w:hAnsi="Arial" w:cs="Arial"/>
                <w:sz w:val="20"/>
              </w:rPr>
            </w:pPr>
            <w:r>
              <w:rPr>
                <w:rFonts w:ascii="Arial" w:hAnsi="Arial"/>
                <w:sz w:val="20"/>
              </w:rPr>
              <w:t xml:space="preserve">Vous pouvez comparaître vous-même devant le tribunal ou vous faire représenter par un représentant du syndicat muni d'une procuration écrite. Vous pouvez aussi prendre un avocat à vos frais. Avec l’autorisation du juge, votre conjoint, </w:t>
            </w:r>
            <w:r w:rsidR="001369BB">
              <w:rPr>
                <w:rFonts w:ascii="Arial" w:hAnsi="Arial"/>
                <w:sz w:val="20"/>
              </w:rPr>
              <w:t xml:space="preserve">votre cohabitant légal, </w:t>
            </w:r>
            <w:r>
              <w:rPr>
                <w:rFonts w:ascii="Arial" w:hAnsi="Arial"/>
                <w:sz w:val="20"/>
              </w:rPr>
              <w:t>un parent ou un allié peut aussi vous remplacer, également avec une procuration écrite</w:t>
            </w:r>
            <w:r w:rsidR="00887E39">
              <w:rPr>
                <w:rFonts w:ascii="Arial" w:hAnsi="Arial"/>
                <w:sz w:val="20"/>
              </w:rPr>
              <w:t>.</w:t>
            </w:r>
          </w:p>
          <w:p w14:paraId="331929CA" w14:textId="77777777" w:rsidR="0050174C" w:rsidRPr="00CB1D09" w:rsidRDefault="0050174C" w:rsidP="00383743">
            <w:pPr>
              <w:spacing w:before="120" w:after="120" w:line="360" w:lineRule="auto"/>
              <w:rPr>
                <w:rFonts w:ascii="Arial" w:hAnsi="Arial" w:cs="Arial"/>
                <w:sz w:val="20"/>
              </w:rPr>
            </w:pPr>
            <w:r>
              <w:rPr>
                <w:rFonts w:ascii="Arial" w:hAnsi="Arial"/>
                <w:sz w:val="20"/>
              </w:rPr>
              <w:t>(articles 728 et 1017, du Code judiciaire)</w:t>
            </w:r>
          </w:p>
          <w:p w14:paraId="6764E773" w14:textId="77777777" w:rsidR="0050174C" w:rsidRPr="00CB1D09" w:rsidRDefault="0050174C" w:rsidP="00383743">
            <w:pPr>
              <w:spacing w:before="120" w:after="120" w:line="360" w:lineRule="auto"/>
              <w:rPr>
                <w:rFonts w:ascii="Arial" w:hAnsi="Arial" w:cs="Arial"/>
                <w:sz w:val="20"/>
              </w:rPr>
            </w:pPr>
            <w:r>
              <w:rPr>
                <w:rFonts w:ascii="Arial" w:hAnsi="Arial"/>
                <w:sz w:val="20"/>
              </w:rPr>
              <w:t>Le droit aux allocations familiales reste valable pendant trois ans (article 30 de l'ordonnance du 25 avril 2019 réglant l’octroi des prestations familiales).</w:t>
            </w:r>
          </w:p>
          <w:p w14:paraId="2510020B" w14:textId="77777777" w:rsidR="0050174C" w:rsidRPr="00CB1D09" w:rsidRDefault="0050174C" w:rsidP="00383743">
            <w:pPr>
              <w:spacing w:before="120" w:after="120" w:line="360" w:lineRule="auto"/>
              <w:rPr>
                <w:rFonts w:ascii="Arial" w:hAnsi="Arial" w:cs="Arial"/>
                <w:sz w:val="20"/>
              </w:rPr>
            </w:pPr>
            <w:r>
              <w:rPr>
                <w:rFonts w:ascii="Arial" w:hAnsi="Arial"/>
                <w:sz w:val="20"/>
              </w:rPr>
              <w:t>Les allocations familiales versées indûment sont prescrites après trois ans. Cela signifie que la récupération est possible jusqu'à trois ans après la date du paiement (article 31 de l'ordonnance du 25 avril 2019 réglant l’octroi des prestations familiales).</w:t>
            </w:r>
          </w:p>
        </w:tc>
      </w:tr>
    </w:tbl>
    <w:p w14:paraId="5B88915F" w14:textId="77777777" w:rsidR="0050174C" w:rsidRPr="00D04EB9" w:rsidRDefault="0050174C" w:rsidP="00590E86">
      <w:pPr>
        <w:overflowPunct/>
        <w:autoSpaceDE/>
        <w:autoSpaceDN/>
        <w:adjustRightInd/>
        <w:textAlignment w:val="auto"/>
        <w:rPr>
          <w:rFonts w:asciiTheme="minorHAnsi" w:hAnsiTheme="minorHAnsi" w:cstheme="minorHAnsi"/>
          <w:color w:val="000000" w:themeColor="text1"/>
          <w:sz w:val="22"/>
          <w:szCs w:val="22"/>
        </w:rPr>
      </w:pPr>
    </w:p>
    <w:sectPr w:rsidR="0050174C" w:rsidRPr="00D04E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C671" w14:textId="77777777" w:rsidR="00780C29" w:rsidRDefault="00780C29" w:rsidP="00780C29">
      <w:r>
        <w:separator/>
      </w:r>
    </w:p>
  </w:endnote>
  <w:endnote w:type="continuationSeparator" w:id="0">
    <w:p w14:paraId="6454E293" w14:textId="77777777" w:rsidR="00780C29" w:rsidRDefault="00780C29" w:rsidP="007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7E1A" w14:textId="77777777" w:rsidR="00780C29" w:rsidRDefault="00780C29" w:rsidP="00780C29">
      <w:r>
        <w:separator/>
      </w:r>
    </w:p>
  </w:footnote>
  <w:footnote w:type="continuationSeparator" w:id="0">
    <w:p w14:paraId="3901C291" w14:textId="77777777" w:rsidR="00780C29" w:rsidRDefault="00780C29" w:rsidP="00780C29">
      <w:r>
        <w:continuationSeparator/>
      </w:r>
    </w:p>
  </w:footnote>
  <w:footnote w:id="1">
    <w:p w14:paraId="4C16D1BA" w14:textId="0AB34F6C" w:rsidR="00400EA4" w:rsidRDefault="00FC1C87">
      <w:pPr>
        <w:pStyle w:val="Voetnoottekst"/>
      </w:pPr>
      <w:r>
        <w:rPr>
          <w:rStyle w:val="Voetnootmarkering"/>
        </w:rPr>
        <w:footnoteRef/>
      </w:r>
      <w:r>
        <w:t xml:space="preserve"> </w:t>
      </w:r>
      <w:bookmarkStart w:id="0" w:name="_Hlk135919575"/>
      <w:r>
        <w:t xml:space="preserve">Art. 8/1 de l’arrêté du Collège réuni du 24 octobre 2019 fixant les conditions d’octroi des suppléments sociaux et de certains suppléments prévus dans la loi générale relative aux allocations familiales : </w:t>
      </w:r>
      <w:bookmarkEnd w:id="0"/>
      <w:r>
        <w:t xml:space="preserve">Le supplément n’est pas dû si le total des revenus cadastraux non indexés des membres du ménage dépasse 2.000 EUR, en fonction de la composition du ménage, au cours d'un mois civil donné auquel le supplément social se rapporte. </w:t>
      </w:r>
    </w:p>
    <w:p w14:paraId="202FC89A" w14:textId="057AF7E8" w:rsidR="00FC1C87" w:rsidRDefault="00400EA4">
      <w:pPr>
        <w:pStyle w:val="Voetnoottekst"/>
      </w:pPr>
      <w:r>
        <w:t>Art. 8/2. Le total visé à l’article 8/1 est constitué des revenus cadastraux imposables des biens immeubles bâtis ordinaires dont les membres du ménage ont la pleine propriété ou sont usufruitiers au 1</w:t>
      </w:r>
      <w:r>
        <w:rPr>
          <w:vertAlign w:val="superscript"/>
        </w:rPr>
        <w:t>er</w:t>
      </w:r>
      <w:r>
        <w:t xml:space="preserve"> janvier de l’année civile précédant l’année civile pour laquelle l’octroi du droit à un supplément est examiné.</w:t>
      </w:r>
    </w:p>
    <w:p w14:paraId="66E6D5C2" w14:textId="182A3207" w:rsidR="00FC1C87" w:rsidRPr="00D04EB9" w:rsidRDefault="00FC1C87">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C38"/>
    <w:multiLevelType w:val="hybridMultilevel"/>
    <w:tmpl w:val="AFF0F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F3D56"/>
    <w:multiLevelType w:val="hybridMultilevel"/>
    <w:tmpl w:val="A24CCAE6"/>
    <w:lvl w:ilvl="0" w:tplc="A47A45FA">
      <w:start w:val="1"/>
      <w:numFmt w:val="bullet"/>
      <w:lvlText w:val=""/>
      <w:lvlJc w:val="left"/>
      <w:pPr>
        <w:ind w:left="1428" w:hanging="360"/>
      </w:pPr>
      <w:rPr>
        <w:rFonts w:ascii="Wingdings" w:hAnsi="Wingdings"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060C3B71"/>
    <w:multiLevelType w:val="multilevel"/>
    <w:tmpl w:val="01DCCAF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3" w15:restartNumberingAfterBreak="0">
    <w:nsid w:val="07C825D5"/>
    <w:multiLevelType w:val="hybridMultilevel"/>
    <w:tmpl w:val="3F38B44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873A66"/>
    <w:multiLevelType w:val="hybridMultilevel"/>
    <w:tmpl w:val="39225CCC"/>
    <w:lvl w:ilvl="0" w:tplc="A47A45FA">
      <w:start w:val="1"/>
      <w:numFmt w:val="bullet"/>
      <w:lvlText w:val=""/>
      <w:lvlJc w:val="left"/>
      <w:pPr>
        <w:ind w:left="360" w:hanging="360"/>
      </w:pPr>
      <w:rPr>
        <w:rFonts w:ascii="Wingdings" w:hAnsi="Wingding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5" w15:restartNumberingAfterBreak="0">
    <w:nsid w:val="14634A7C"/>
    <w:multiLevelType w:val="hybridMultilevel"/>
    <w:tmpl w:val="5A282634"/>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6B1B5E"/>
    <w:multiLevelType w:val="hybridMultilevel"/>
    <w:tmpl w:val="186C4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108661C"/>
    <w:multiLevelType w:val="hybridMultilevel"/>
    <w:tmpl w:val="195C1DAC"/>
    <w:lvl w:ilvl="0" w:tplc="D458BF8E">
      <w:start w:val="1"/>
      <w:numFmt w:val="bullet"/>
      <w:lvlText w:val="-"/>
      <w:lvlJc w:val="left"/>
      <w:pPr>
        <w:ind w:left="360" w:hanging="360"/>
      </w:pPr>
      <w:rPr>
        <w:rFonts w:ascii="Times New Roman" w:hAnsi="Times New Roman" w:cs="Times New Roman" w:hint="default"/>
      </w:rPr>
    </w:lvl>
    <w:lvl w:ilvl="1" w:tplc="1CD6B0C0" w:tentative="1">
      <w:start w:val="1"/>
      <w:numFmt w:val="bullet"/>
      <w:lvlText w:val="o"/>
      <w:lvlJc w:val="left"/>
      <w:pPr>
        <w:ind w:left="1080" w:hanging="360"/>
      </w:pPr>
      <w:rPr>
        <w:rFonts w:ascii="Courier New" w:hAnsi="Courier New" w:cs="Courier New" w:hint="default"/>
      </w:rPr>
    </w:lvl>
    <w:lvl w:ilvl="2" w:tplc="4FF25D16" w:tentative="1">
      <w:start w:val="1"/>
      <w:numFmt w:val="bullet"/>
      <w:lvlText w:val=""/>
      <w:lvlJc w:val="left"/>
      <w:pPr>
        <w:ind w:left="1800" w:hanging="360"/>
      </w:pPr>
      <w:rPr>
        <w:rFonts w:ascii="Wingdings" w:hAnsi="Wingdings" w:hint="default"/>
      </w:rPr>
    </w:lvl>
    <w:lvl w:ilvl="3" w:tplc="B114DA28" w:tentative="1">
      <w:start w:val="1"/>
      <w:numFmt w:val="bullet"/>
      <w:lvlText w:val=""/>
      <w:lvlJc w:val="left"/>
      <w:pPr>
        <w:ind w:left="2520" w:hanging="360"/>
      </w:pPr>
      <w:rPr>
        <w:rFonts w:ascii="Symbol" w:hAnsi="Symbol" w:hint="default"/>
      </w:rPr>
    </w:lvl>
    <w:lvl w:ilvl="4" w:tplc="D952D35A" w:tentative="1">
      <w:start w:val="1"/>
      <w:numFmt w:val="bullet"/>
      <w:lvlText w:val="o"/>
      <w:lvlJc w:val="left"/>
      <w:pPr>
        <w:ind w:left="3240" w:hanging="360"/>
      </w:pPr>
      <w:rPr>
        <w:rFonts w:ascii="Courier New" w:hAnsi="Courier New" w:cs="Courier New" w:hint="default"/>
      </w:rPr>
    </w:lvl>
    <w:lvl w:ilvl="5" w:tplc="9F60D79E" w:tentative="1">
      <w:start w:val="1"/>
      <w:numFmt w:val="bullet"/>
      <w:lvlText w:val=""/>
      <w:lvlJc w:val="left"/>
      <w:pPr>
        <w:ind w:left="3960" w:hanging="360"/>
      </w:pPr>
      <w:rPr>
        <w:rFonts w:ascii="Wingdings" w:hAnsi="Wingdings" w:hint="default"/>
      </w:rPr>
    </w:lvl>
    <w:lvl w:ilvl="6" w:tplc="4106FD82" w:tentative="1">
      <w:start w:val="1"/>
      <w:numFmt w:val="bullet"/>
      <w:lvlText w:val=""/>
      <w:lvlJc w:val="left"/>
      <w:pPr>
        <w:ind w:left="4680" w:hanging="360"/>
      </w:pPr>
      <w:rPr>
        <w:rFonts w:ascii="Symbol" w:hAnsi="Symbol" w:hint="default"/>
      </w:rPr>
    </w:lvl>
    <w:lvl w:ilvl="7" w:tplc="1EE807C4" w:tentative="1">
      <w:start w:val="1"/>
      <w:numFmt w:val="bullet"/>
      <w:lvlText w:val="o"/>
      <w:lvlJc w:val="left"/>
      <w:pPr>
        <w:ind w:left="5400" w:hanging="360"/>
      </w:pPr>
      <w:rPr>
        <w:rFonts w:ascii="Courier New" w:hAnsi="Courier New" w:cs="Courier New" w:hint="default"/>
      </w:rPr>
    </w:lvl>
    <w:lvl w:ilvl="8" w:tplc="3086CE62" w:tentative="1">
      <w:start w:val="1"/>
      <w:numFmt w:val="bullet"/>
      <w:lvlText w:val=""/>
      <w:lvlJc w:val="left"/>
      <w:pPr>
        <w:ind w:left="6120" w:hanging="360"/>
      </w:pPr>
      <w:rPr>
        <w:rFonts w:ascii="Wingdings" w:hAnsi="Wingdings" w:hint="default"/>
      </w:rPr>
    </w:lvl>
  </w:abstractNum>
  <w:abstractNum w:abstractNumId="8" w15:restartNumberingAfterBreak="0">
    <w:nsid w:val="2FBA28F4"/>
    <w:multiLevelType w:val="hybridMultilevel"/>
    <w:tmpl w:val="C6869D26"/>
    <w:lvl w:ilvl="0" w:tplc="D35C1620">
      <w:numFmt w:val="bullet"/>
      <w:lvlText w:val="-"/>
      <w:lvlJc w:val="left"/>
      <w:pPr>
        <w:ind w:left="720" w:hanging="360"/>
      </w:pPr>
      <w:rPr>
        <w:rFonts w:ascii="Arial" w:eastAsia="Times New Roman" w:hAnsi="Arial" w:cs="Arial" w:hint="default"/>
      </w:rPr>
    </w:lvl>
    <w:lvl w:ilvl="1" w:tplc="27429BCC">
      <w:start w:val="1"/>
      <w:numFmt w:val="bullet"/>
      <w:lvlText w:val="o"/>
      <w:lvlJc w:val="left"/>
      <w:pPr>
        <w:ind w:left="1440" w:hanging="360"/>
      </w:pPr>
      <w:rPr>
        <w:rFonts w:ascii="Courier New" w:hAnsi="Courier New" w:cs="Courier New" w:hint="default"/>
      </w:rPr>
    </w:lvl>
    <w:lvl w:ilvl="2" w:tplc="63FA0A90" w:tentative="1">
      <w:start w:val="1"/>
      <w:numFmt w:val="bullet"/>
      <w:lvlText w:val=""/>
      <w:lvlJc w:val="left"/>
      <w:pPr>
        <w:ind w:left="2160" w:hanging="360"/>
      </w:pPr>
      <w:rPr>
        <w:rFonts w:ascii="Wingdings" w:hAnsi="Wingdings" w:hint="default"/>
      </w:rPr>
    </w:lvl>
    <w:lvl w:ilvl="3" w:tplc="83583458" w:tentative="1">
      <w:start w:val="1"/>
      <w:numFmt w:val="bullet"/>
      <w:lvlText w:val=""/>
      <w:lvlJc w:val="left"/>
      <w:pPr>
        <w:ind w:left="2880" w:hanging="360"/>
      </w:pPr>
      <w:rPr>
        <w:rFonts w:ascii="Symbol" w:hAnsi="Symbol" w:hint="default"/>
      </w:rPr>
    </w:lvl>
    <w:lvl w:ilvl="4" w:tplc="92CE703C" w:tentative="1">
      <w:start w:val="1"/>
      <w:numFmt w:val="bullet"/>
      <w:lvlText w:val="o"/>
      <w:lvlJc w:val="left"/>
      <w:pPr>
        <w:ind w:left="3600" w:hanging="360"/>
      </w:pPr>
      <w:rPr>
        <w:rFonts w:ascii="Courier New" w:hAnsi="Courier New" w:cs="Courier New" w:hint="default"/>
      </w:rPr>
    </w:lvl>
    <w:lvl w:ilvl="5" w:tplc="2860502A" w:tentative="1">
      <w:start w:val="1"/>
      <w:numFmt w:val="bullet"/>
      <w:lvlText w:val=""/>
      <w:lvlJc w:val="left"/>
      <w:pPr>
        <w:ind w:left="4320" w:hanging="360"/>
      </w:pPr>
      <w:rPr>
        <w:rFonts w:ascii="Wingdings" w:hAnsi="Wingdings" w:hint="default"/>
      </w:rPr>
    </w:lvl>
    <w:lvl w:ilvl="6" w:tplc="E4008FBE" w:tentative="1">
      <w:start w:val="1"/>
      <w:numFmt w:val="bullet"/>
      <w:lvlText w:val=""/>
      <w:lvlJc w:val="left"/>
      <w:pPr>
        <w:ind w:left="5040" w:hanging="360"/>
      </w:pPr>
      <w:rPr>
        <w:rFonts w:ascii="Symbol" w:hAnsi="Symbol" w:hint="default"/>
      </w:rPr>
    </w:lvl>
    <w:lvl w:ilvl="7" w:tplc="D43806CE" w:tentative="1">
      <w:start w:val="1"/>
      <w:numFmt w:val="bullet"/>
      <w:lvlText w:val="o"/>
      <w:lvlJc w:val="left"/>
      <w:pPr>
        <w:ind w:left="5760" w:hanging="360"/>
      </w:pPr>
      <w:rPr>
        <w:rFonts w:ascii="Courier New" w:hAnsi="Courier New" w:cs="Courier New" w:hint="default"/>
      </w:rPr>
    </w:lvl>
    <w:lvl w:ilvl="8" w:tplc="642C66BA" w:tentative="1">
      <w:start w:val="1"/>
      <w:numFmt w:val="bullet"/>
      <w:lvlText w:val=""/>
      <w:lvlJc w:val="left"/>
      <w:pPr>
        <w:ind w:left="6480" w:hanging="360"/>
      </w:pPr>
      <w:rPr>
        <w:rFonts w:ascii="Wingdings" w:hAnsi="Wingdings" w:hint="default"/>
      </w:rPr>
    </w:lvl>
  </w:abstractNum>
  <w:abstractNum w:abstractNumId="9" w15:restartNumberingAfterBreak="0">
    <w:nsid w:val="520B3445"/>
    <w:multiLevelType w:val="hybridMultilevel"/>
    <w:tmpl w:val="F8847382"/>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69D0AA9"/>
    <w:multiLevelType w:val="hybridMultilevel"/>
    <w:tmpl w:val="468E302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5DAD7404"/>
    <w:multiLevelType w:val="hybridMultilevel"/>
    <w:tmpl w:val="372C044C"/>
    <w:lvl w:ilvl="0" w:tplc="4E9C1000">
      <w:numFmt w:val="bullet"/>
      <w:lvlText w:val="-"/>
      <w:lvlJc w:val="left"/>
      <w:pPr>
        <w:ind w:left="720" w:hanging="360"/>
      </w:pPr>
      <w:rPr>
        <w:rFonts w:ascii="Arial" w:eastAsia="Times New Roman" w:hAnsi="Arial" w:cs="Arial" w:hint="default"/>
      </w:rPr>
    </w:lvl>
    <w:lvl w:ilvl="1" w:tplc="20F842FA" w:tentative="1">
      <w:start w:val="1"/>
      <w:numFmt w:val="bullet"/>
      <w:lvlText w:val="o"/>
      <w:lvlJc w:val="left"/>
      <w:pPr>
        <w:ind w:left="1440" w:hanging="360"/>
      </w:pPr>
      <w:rPr>
        <w:rFonts w:ascii="Courier New" w:hAnsi="Courier New" w:cs="Courier New" w:hint="default"/>
      </w:rPr>
    </w:lvl>
    <w:lvl w:ilvl="2" w:tplc="ECEE0482" w:tentative="1">
      <w:start w:val="1"/>
      <w:numFmt w:val="bullet"/>
      <w:lvlText w:val=""/>
      <w:lvlJc w:val="left"/>
      <w:pPr>
        <w:ind w:left="2160" w:hanging="360"/>
      </w:pPr>
      <w:rPr>
        <w:rFonts w:ascii="Wingdings" w:hAnsi="Wingdings" w:hint="default"/>
      </w:rPr>
    </w:lvl>
    <w:lvl w:ilvl="3" w:tplc="68E0BD8C" w:tentative="1">
      <w:start w:val="1"/>
      <w:numFmt w:val="bullet"/>
      <w:lvlText w:val=""/>
      <w:lvlJc w:val="left"/>
      <w:pPr>
        <w:ind w:left="2880" w:hanging="360"/>
      </w:pPr>
      <w:rPr>
        <w:rFonts w:ascii="Symbol" w:hAnsi="Symbol" w:hint="default"/>
      </w:rPr>
    </w:lvl>
    <w:lvl w:ilvl="4" w:tplc="564E8AF0" w:tentative="1">
      <w:start w:val="1"/>
      <w:numFmt w:val="bullet"/>
      <w:lvlText w:val="o"/>
      <w:lvlJc w:val="left"/>
      <w:pPr>
        <w:ind w:left="3600" w:hanging="360"/>
      </w:pPr>
      <w:rPr>
        <w:rFonts w:ascii="Courier New" w:hAnsi="Courier New" w:cs="Courier New" w:hint="default"/>
      </w:rPr>
    </w:lvl>
    <w:lvl w:ilvl="5" w:tplc="881ABF18" w:tentative="1">
      <w:start w:val="1"/>
      <w:numFmt w:val="bullet"/>
      <w:lvlText w:val=""/>
      <w:lvlJc w:val="left"/>
      <w:pPr>
        <w:ind w:left="4320" w:hanging="360"/>
      </w:pPr>
      <w:rPr>
        <w:rFonts w:ascii="Wingdings" w:hAnsi="Wingdings" w:hint="default"/>
      </w:rPr>
    </w:lvl>
    <w:lvl w:ilvl="6" w:tplc="7B7EFA36" w:tentative="1">
      <w:start w:val="1"/>
      <w:numFmt w:val="bullet"/>
      <w:lvlText w:val=""/>
      <w:lvlJc w:val="left"/>
      <w:pPr>
        <w:ind w:left="5040" w:hanging="360"/>
      </w:pPr>
      <w:rPr>
        <w:rFonts w:ascii="Symbol" w:hAnsi="Symbol" w:hint="default"/>
      </w:rPr>
    </w:lvl>
    <w:lvl w:ilvl="7" w:tplc="7B8E7BD4" w:tentative="1">
      <w:start w:val="1"/>
      <w:numFmt w:val="bullet"/>
      <w:lvlText w:val="o"/>
      <w:lvlJc w:val="left"/>
      <w:pPr>
        <w:ind w:left="5760" w:hanging="360"/>
      </w:pPr>
      <w:rPr>
        <w:rFonts w:ascii="Courier New" w:hAnsi="Courier New" w:cs="Courier New" w:hint="default"/>
      </w:rPr>
    </w:lvl>
    <w:lvl w:ilvl="8" w:tplc="143A4958" w:tentative="1">
      <w:start w:val="1"/>
      <w:numFmt w:val="bullet"/>
      <w:lvlText w:val=""/>
      <w:lvlJc w:val="left"/>
      <w:pPr>
        <w:ind w:left="6480" w:hanging="360"/>
      </w:pPr>
      <w:rPr>
        <w:rFonts w:ascii="Wingdings" w:hAnsi="Wingdings" w:hint="default"/>
      </w:rPr>
    </w:lvl>
  </w:abstractNum>
  <w:abstractNum w:abstractNumId="12" w15:restartNumberingAfterBreak="0">
    <w:nsid w:val="64600BC1"/>
    <w:multiLevelType w:val="hybridMultilevel"/>
    <w:tmpl w:val="15B0851A"/>
    <w:lvl w:ilvl="0" w:tplc="1250FE00">
      <w:start w:val="1"/>
      <w:numFmt w:val="bullet"/>
      <w:lvlText w:val="-"/>
      <w:lvlJc w:val="left"/>
      <w:pPr>
        <w:ind w:left="1428" w:hanging="360"/>
      </w:pPr>
      <w:rPr>
        <w:rFonts w:ascii="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3" w15:restartNumberingAfterBreak="0">
    <w:nsid w:val="6A4D6AE5"/>
    <w:multiLevelType w:val="hybridMultilevel"/>
    <w:tmpl w:val="4D72A646"/>
    <w:lvl w:ilvl="0" w:tplc="57C6CB3E">
      <w:start w:val="1"/>
      <w:numFmt w:val="decimal"/>
      <w:lvlText w:val="%1)"/>
      <w:lvlJc w:val="left"/>
      <w:pPr>
        <w:ind w:left="351" w:hanging="360"/>
      </w:pPr>
      <w:rPr>
        <w:rFonts w:hint="default"/>
      </w:rPr>
    </w:lvl>
    <w:lvl w:ilvl="1" w:tplc="C4B6F78C" w:tentative="1">
      <w:start w:val="1"/>
      <w:numFmt w:val="lowerLetter"/>
      <w:lvlText w:val="%2."/>
      <w:lvlJc w:val="left"/>
      <w:pPr>
        <w:ind w:left="1071" w:hanging="360"/>
      </w:pPr>
    </w:lvl>
    <w:lvl w:ilvl="2" w:tplc="631A403A" w:tentative="1">
      <w:start w:val="1"/>
      <w:numFmt w:val="lowerRoman"/>
      <w:lvlText w:val="%3."/>
      <w:lvlJc w:val="right"/>
      <w:pPr>
        <w:ind w:left="1791" w:hanging="180"/>
      </w:pPr>
    </w:lvl>
    <w:lvl w:ilvl="3" w:tplc="632E546C" w:tentative="1">
      <w:start w:val="1"/>
      <w:numFmt w:val="decimal"/>
      <w:lvlText w:val="%4."/>
      <w:lvlJc w:val="left"/>
      <w:pPr>
        <w:ind w:left="2511" w:hanging="360"/>
      </w:pPr>
    </w:lvl>
    <w:lvl w:ilvl="4" w:tplc="2C088D64" w:tentative="1">
      <w:start w:val="1"/>
      <w:numFmt w:val="lowerLetter"/>
      <w:lvlText w:val="%5."/>
      <w:lvlJc w:val="left"/>
      <w:pPr>
        <w:ind w:left="3231" w:hanging="360"/>
      </w:pPr>
    </w:lvl>
    <w:lvl w:ilvl="5" w:tplc="A586B94C" w:tentative="1">
      <w:start w:val="1"/>
      <w:numFmt w:val="lowerRoman"/>
      <w:lvlText w:val="%6."/>
      <w:lvlJc w:val="right"/>
      <w:pPr>
        <w:ind w:left="3951" w:hanging="180"/>
      </w:pPr>
    </w:lvl>
    <w:lvl w:ilvl="6" w:tplc="14C2D52C" w:tentative="1">
      <w:start w:val="1"/>
      <w:numFmt w:val="decimal"/>
      <w:lvlText w:val="%7."/>
      <w:lvlJc w:val="left"/>
      <w:pPr>
        <w:ind w:left="4671" w:hanging="360"/>
      </w:pPr>
    </w:lvl>
    <w:lvl w:ilvl="7" w:tplc="81FE870C" w:tentative="1">
      <w:start w:val="1"/>
      <w:numFmt w:val="lowerLetter"/>
      <w:lvlText w:val="%8."/>
      <w:lvlJc w:val="left"/>
      <w:pPr>
        <w:ind w:left="5391" w:hanging="360"/>
      </w:pPr>
    </w:lvl>
    <w:lvl w:ilvl="8" w:tplc="6C1496A8" w:tentative="1">
      <w:start w:val="1"/>
      <w:numFmt w:val="lowerRoman"/>
      <w:lvlText w:val="%9."/>
      <w:lvlJc w:val="right"/>
      <w:pPr>
        <w:ind w:left="6111" w:hanging="180"/>
      </w:pPr>
    </w:lvl>
  </w:abstractNum>
  <w:abstractNum w:abstractNumId="14" w15:restartNumberingAfterBreak="0">
    <w:nsid w:val="74BD4281"/>
    <w:multiLevelType w:val="hybridMultilevel"/>
    <w:tmpl w:val="2CD679CC"/>
    <w:lvl w:ilvl="0" w:tplc="6E6A3C54">
      <w:numFmt w:val="bullet"/>
      <w:lvlText w:val="-"/>
      <w:lvlJc w:val="left"/>
      <w:pPr>
        <w:ind w:left="720" w:hanging="360"/>
      </w:pPr>
      <w:rPr>
        <w:rFonts w:ascii="Arial" w:eastAsia="Times New Roman" w:hAnsi="Arial" w:cs="Arial" w:hint="default"/>
      </w:rPr>
    </w:lvl>
    <w:lvl w:ilvl="1" w:tplc="F72E5912" w:tentative="1">
      <w:start w:val="1"/>
      <w:numFmt w:val="bullet"/>
      <w:lvlText w:val="o"/>
      <w:lvlJc w:val="left"/>
      <w:pPr>
        <w:ind w:left="1440" w:hanging="360"/>
      </w:pPr>
      <w:rPr>
        <w:rFonts w:ascii="Courier New" w:hAnsi="Courier New" w:cs="Courier New" w:hint="default"/>
      </w:rPr>
    </w:lvl>
    <w:lvl w:ilvl="2" w:tplc="6ABC165E" w:tentative="1">
      <w:start w:val="1"/>
      <w:numFmt w:val="bullet"/>
      <w:lvlText w:val=""/>
      <w:lvlJc w:val="left"/>
      <w:pPr>
        <w:ind w:left="2160" w:hanging="360"/>
      </w:pPr>
      <w:rPr>
        <w:rFonts w:ascii="Wingdings" w:hAnsi="Wingdings" w:hint="default"/>
      </w:rPr>
    </w:lvl>
    <w:lvl w:ilvl="3" w:tplc="9A52BC58" w:tentative="1">
      <w:start w:val="1"/>
      <w:numFmt w:val="bullet"/>
      <w:lvlText w:val=""/>
      <w:lvlJc w:val="left"/>
      <w:pPr>
        <w:ind w:left="2880" w:hanging="360"/>
      </w:pPr>
      <w:rPr>
        <w:rFonts w:ascii="Symbol" w:hAnsi="Symbol" w:hint="default"/>
      </w:rPr>
    </w:lvl>
    <w:lvl w:ilvl="4" w:tplc="FBDCD730" w:tentative="1">
      <w:start w:val="1"/>
      <w:numFmt w:val="bullet"/>
      <w:lvlText w:val="o"/>
      <w:lvlJc w:val="left"/>
      <w:pPr>
        <w:ind w:left="3600" w:hanging="360"/>
      </w:pPr>
      <w:rPr>
        <w:rFonts w:ascii="Courier New" w:hAnsi="Courier New" w:cs="Courier New" w:hint="default"/>
      </w:rPr>
    </w:lvl>
    <w:lvl w:ilvl="5" w:tplc="E940C204" w:tentative="1">
      <w:start w:val="1"/>
      <w:numFmt w:val="bullet"/>
      <w:lvlText w:val=""/>
      <w:lvlJc w:val="left"/>
      <w:pPr>
        <w:ind w:left="4320" w:hanging="360"/>
      </w:pPr>
      <w:rPr>
        <w:rFonts w:ascii="Wingdings" w:hAnsi="Wingdings" w:hint="default"/>
      </w:rPr>
    </w:lvl>
    <w:lvl w:ilvl="6" w:tplc="B5C49F88" w:tentative="1">
      <w:start w:val="1"/>
      <w:numFmt w:val="bullet"/>
      <w:lvlText w:val=""/>
      <w:lvlJc w:val="left"/>
      <w:pPr>
        <w:ind w:left="5040" w:hanging="360"/>
      </w:pPr>
      <w:rPr>
        <w:rFonts w:ascii="Symbol" w:hAnsi="Symbol" w:hint="default"/>
      </w:rPr>
    </w:lvl>
    <w:lvl w:ilvl="7" w:tplc="CA14F540" w:tentative="1">
      <w:start w:val="1"/>
      <w:numFmt w:val="bullet"/>
      <w:lvlText w:val="o"/>
      <w:lvlJc w:val="left"/>
      <w:pPr>
        <w:ind w:left="5760" w:hanging="360"/>
      </w:pPr>
      <w:rPr>
        <w:rFonts w:ascii="Courier New" w:hAnsi="Courier New" w:cs="Courier New" w:hint="default"/>
      </w:rPr>
    </w:lvl>
    <w:lvl w:ilvl="8" w:tplc="46280312"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6"/>
  </w:num>
  <w:num w:numId="5">
    <w:abstractNumId w:val="7"/>
  </w:num>
  <w:num w:numId="6">
    <w:abstractNumId w:val="14"/>
  </w:num>
  <w:num w:numId="7">
    <w:abstractNumId w:val="8"/>
  </w:num>
  <w:num w:numId="8">
    <w:abstractNumId w:val="13"/>
  </w:num>
  <w:num w:numId="9">
    <w:abstractNumId w:val="11"/>
  </w:num>
  <w:num w:numId="10">
    <w:abstractNumId w:val="2"/>
  </w:num>
  <w:num w:numId="11">
    <w:abstractNumId w:val="9"/>
  </w:num>
  <w:num w:numId="12">
    <w:abstractNumId w:val="3"/>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D"/>
    <w:rsid w:val="00006488"/>
    <w:rsid w:val="00024E56"/>
    <w:rsid w:val="000316CD"/>
    <w:rsid w:val="000413C5"/>
    <w:rsid w:val="000419C2"/>
    <w:rsid w:val="00041D6F"/>
    <w:rsid w:val="00053D45"/>
    <w:rsid w:val="00071106"/>
    <w:rsid w:val="00082EAE"/>
    <w:rsid w:val="000B248F"/>
    <w:rsid w:val="000C5056"/>
    <w:rsid w:val="000D4110"/>
    <w:rsid w:val="000D62AA"/>
    <w:rsid w:val="00104AA9"/>
    <w:rsid w:val="001369BB"/>
    <w:rsid w:val="00136B26"/>
    <w:rsid w:val="00147502"/>
    <w:rsid w:val="0016354B"/>
    <w:rsid w:val="00167737"/>
    <w:rsid w:val="0017035B"/>
    <w:rsid w:val="00185F54"/>
    <w:rsid w:val="001A1A56"/>
    <w:rsid w:val="002159FE"/>
    <w:rsid w:val="00221C40"/>
    <w:rsid w:val="00260A3D"/>
    <w:rsid w:val="00262097"/>
    <w:rsid w:val="00271ED9"/>
    <w:rsid w:val="00286242"/>
    <w:rsid w:val="002A1A94"/>
    <w:rsid w:val="002A3F38"/>
    <w:rsid w:val="002B133B"/>
    <w:rsid w:val="002B1FD3"/>
    <w:rsid w:val="002D1FD6"/>
    <w:rsid w:val="002D27BB"/>
    <w:rsid w:val="002F7F77"/>
    <w:rsid w:val="00332378"/>
    <w:rsid w:val="003349E9"/>
    <w:rsid w:val="003409E2"/>
    <w:rsid w:val="00344DCA"/>
    <w:rsid w:val="00353450"/>
    <w:rsid w:val="00363D5F"/>
    <w:rsid w:val="003A2A8A"/>
    <w:rsid w:val="003C0827"/>
    <w:rsid w:val="003C573F"/>
    <w:rsid w:val="003F34ED"/>
    <w:rsid w:val="003F545B"/>
    <w:rsid w:val="00400EA4"/>
    <w:rsid w:val="00402DD3"/>
    <w:rsid w:val="00420A14"/>
    <w:rsid w:val="004436BB"/>
    <w:rsid w:val="00455E2A"/>
    <w:rsid w:val="004608E3"/>
    <w:rsid w:val="00465552"/>
    <w:rsid w:val="004C05FF"/>
    <w:rsid w:val="004D59FD"/>
    <w:rsid w:val="004F1C49"/>
    <w:rsid w:val="0050174C"/>
    <w:rsid w:val="00503654"/>
    <w:rsid w:val="00511720"/>
    <w:rsid w:val="005238C6"/>
    <w:rsid w:val="0053681D"/>
    <w:rsid w:val="005471A8"/>
    <w:rsid w:val="00554135"/>
    <w:rsid w:val="00583768"/>
    <w:rsid w:val="00586390"/>
    <w:rsid w:val="00590E86"/>
    <w:rsid w:val="00596755"/>
    <w:rsid w:val="005C4B60"/>
    <w:rsid w:val="005E2CE6"/>
    <w:rsid w:val="00630227"/>
    <w:rsid w:val="00660375"/>
    <w:rsid w:val="006661C5"/>
    <w:rsid w:val="00694F10"/>
    <w:rsid w:val="006A1C74"/>
    <w:rsid w:val="00702528"/>
    <w:rsid w:val="007230AD"/>
    <w:rsid w:val="00723469"/>
    <w:rsid w:val="0074673A"/>
    <w:rsid w:val="00746C2C"/>
    <w:rsid w:val="00780C29"/>
    <w:rsid w:val="00794C5B"/>
    <w:rsid w:val="007F0B44"/>
    <w:rsid w:val="007F6FEE"/>
    <w:rsid w:val="00804D8C"/>
    <w:rsid w:val="00813669"/>
    <w:rsid w:val="00821F3E"/>
    <w:rsid w:val="00826F06"/>
    <w:rsid w:val="00866858"/>
    <w:rsid w:val="008763A2"/>
    <w:rsid w:val="008765F5"/>
    <w:rsid w:val="008853B9"/>
    <w:rsid w:val="00887E39"/>
    <w:rsid w:val="008D4EA5"/>
    <w:rsid w:val="00925307"/>
    <w:rsid w:val="00927C6A"/>
    <w:rsid w:val="00933837"/>
    <w:rsid w:val="00980FE9"/>
    <w:rsid w:val="0098531E"/>
    <w:rsid w:val="00991966"/>
    <w:rsid w:val="00991D08"/>
    <w:rsid w:val="009A484E"/>
    <w:rsid w:val="009D7AE0"/>
    <w:rsid w:val="009F53BE"/>
    <w:rsid w:val="00A13991"/>
    <w:rsid w:val="00A2115C"/>
    <w:rsid w:val="00A3771C"/>
    <w:rsid w:val="00A840A3"/>
    <w:rsid w:val="00A979D6"/>
    <w:rsid w:val="00AA2E3B"/>
    <w:rsid w:val="00AB054D"/>
    <w:rsid w:val="00AE4DA0"/>
    <w:rsid w:val="00AF2CC6"/>
    <w:rsid w:val="00AF5A15"/>
    <w:rsid w:val="00B15F65"/>
    <w:rsid w:val="00B5747A"/>
    <w:rsid w:val="00B613C1"/>
    <w:rsid w:val="00B624F9"/>
    <w:rsid w:val="00B846A2"/>
    <w:rsid w:val="00BB2400"/>
    <w:rsid w:val="00BB7078"/>
    <w:rsid w:val="00BC4527"/>
    <w:rsid w:val="00BD50FA"/>
    <w:rsid w:val="00BE279D"/>
    <w:rsid w:val="00BE3E9D"/>
    <w:rsid w:val="00C5330D"/>
    <w:rsid w:val="00C67D5F"/>
    <w:rsid w:val="00C71DF9"/>
    <w:rsid w:val="00C80E3B"/>
    <w:rsid w:val="00C85FEB"/>
    <w:rsid w:val="00CA677F"/>
    <w:rsid w:val="00CB4DD0"/>
    <w:rsid w:val="00CE6D4F"/>
    <w:rsid w:val="00CE70C2"/>
    <w:rsid w:val="00CF254A"/>
    <w:rsid w:val="00CF770C"/>
    <w:rsid w:val="00D04EB9"/>
    <w:rsid w:val="00D069E6"/>
    <w:rsid w:val="00D0744D"/>
    <w:rsid w:val="00D24C54"/>
    <w:rsid w:val="00D5100A"/>
    <w:rsid w:val="00D71281"/>
    <w:rsid w:val="00D7323B"/>
    <w:rsid w:val="00D74AE4"/>
    <w:rsid w:val="00D93362"/>
    <w:rsid w:val="00D95120"/>
    <w:rsid w:val="00DA07ED"/>
    <w:rsid w:val="00DC7D5F"/>
    <w:rsid w:val="00DD7741"/>
    <w:rsid w:val="00DD7BDE"/>
    <w:rsid w:val="00DF36D3"/>
    <w:rsid w:val="00E01193"/>
    <w:rsid w:val="00E25192"/>
    <w:rsid w:val="00E44E8F"/>
    <w:rsid w:val="00E466CE"/>
    <w:rsid w:val="00E7297A"/>
    <w:rsid w:val="00E81B4B"/>
    <w:rsid w:val="00E90EBD"/>
    <w:rsid w:val="00ED2898"/>
    <w:rsid w:val="00F22E01"/>
    <w:rsid w:val="00F25EA0"/>
    <w:rsid w:val="00F36571"/>
    <w:rsid w:val="00F408E5"/>
    <w:rsid w:val="00F66F5D"/>
    <w:rsid w:val="00F74AC1"/>
    <w:rsid w:val="00F76404"/>
    <w:rsid w:val="00F9213F"/>
    <w:rsid w:val="00FB041C"/>
    <w:rsid w:val="00FB3366"/>
    <w:rsid w:val="00FC1C87"/>
    <w:rsid w:val="00FC61C4"/>
    <w:rsid w:val="00FD6A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80E2"/>
  <w15:chartTrackingRefBased/>
  <w15:docId w15:val="{33EA060B-678B-41ED-9D8D-88A3201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C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81D"/>
    <w:pPr>
      <w:ind w:left="720"/>
      <w:contextualSpacing/>
    </w:pPr>
  </w:style>
  <w:style w:type="character" w:styleId="Eindnootmarkering">
    <w:name w:val="endnote reference"/>
    <w:basedOn w:val="Standaardalinea-lettertype"/>
    <w:uiPriority w:val="99"/>
    <w:semiHidden/>
    <w:unhideWhenUsed/>
    <w:rsid w:val="003F545B"/>
    <w:rPr>
      <w:vertAlign w:val="superscript"/>
    </w:rPr>
  </w:style>
  <w:style w:type="paragraph" w:styleId="Eindnoottekst">
    <w:name w:val="endnote text"/>
    <w:basedOn w:val="Standaard"/>
    <w:link w:val="EindnoottekstChar"/>
    <w:uiPriority w:val="99"/>
    <w:semiHidden/>
    <w:unhideWhenUsed/>
    <w:rsid w:val="00780C29"/>
    <w:rPr>
      <w:sz w:val="20"/>
    </w:rPr>
  </w:style>
  <w:style w:type="character" w:customStyle="1" w:styleId="EindnoottekstChar">
    <w:name w:val="Eindnoottekst Char"/>
    <w:basedOn w:val="Standaardalinea-lettertype"/>
    <w:link w:val="Eindnoottekst"/>
    <w:uiPriority w:val="99"/>
    <w:semiHidden/>
    <w:rsid w:val="00780C29"/>
    <w:rPr>
      <w:rFonts w:ascii="Times New Roman" w:eastAsia="Times New Roman" w:hAnsi="Times New Roman" w:cs="Times New Roman"/>
      <w:sz w:val="20"/>
      <w:szCs w:val="20"/>
      <w:lang w:val="fr-BE" w:eastAsia="nl-NL"/>
    </w:rPr>
  </w:style>
  <w:style w:type="paragraph" w:styleId="Voetnoottekst">
    <w:name w:val="footnote text"/>
    <w:basedOn w:val="Standaard"/>
    <w:link w:val="VoetnoottekstChar"/>
    <w:unhideWhenUsed/>
    <w:rsid w:val="00780C29"/>
    <w:rPr>
      <w:sz w:val="20"/>
    </w:rPr>
  </w:style>
  <w:style w:type="character" w:customStyle="1" w:styleId="VoetnoottekstChar">
    <w:name w:val="Voetnoottekst Char"/>
    <w:basedOn w:val="Standaardalinea-lettertype"/>
    <w:link w:val="Voetnoottekst"/>
    <w:rsid w:val="00780C29"/>
    <w:rPr>
      <w:rFonts w:ascii="Times New Roman" w:eastAsia="Times New Roman" w:hAnsi="Times New Roman" w:cs="Times New Roman"/>
      <w:sz w:val="20"/>
      <w:szCs w:val="20"/>
      <w:lang w:val="fr-BE" w:eastAsia="nl-NL"/>
    </w:rPr>
  </w:style>
  <w:style w:type="character" w:styleId="Voetnootmarkering">
    <w:name w:val="footnote reference"/>
    <w:basedOn w:val="Standaardalinea-lettertype"/>
    <w:uiPriority w:val="99"/>
    <w:unhideWhenUsed/>
    <w:rsid w:val="00780C29"/>
    <w:rPr>
      <w:vertAlign w:val="superscript"/>
    </w:rPr>
  </w:style>
  <w:style w:type="paragraph" w:styleId="Koptekst">
    <w:name w:val="header"/>
    <w:basedOn w:val="Standaard"/>
    <w:link w:val="KoptekstChar"/>
    <w:uiPriority w:val="99"/>
    <w:unhideWhenUsed/>
    <w:rsid w:val="00780C29"/>
    <w:pPr>
      <w:tabs>
        <w:tab w:val="center" w:pos="4536"/>
        <w:tab w:val="right" w:pos="9072"/>
      </w:tabs>
    </w:pPr>
  </w:style>
  <w:style w:type="character" w:customStyle="1" w:styleId="KoptekstChar">
    <w:name w:val="Koptekst Char"/>
    <w:basedOn w:val="Standaardalinea-lettertype"/>
    <w:link w:val="Koptekst"/>
    <w:uiPriority w:val="99"/>
    <w:rsid w:val="00780C29"/>
    <w:rPr>
      <w:rFonts w:ascii="Times New Roman" w:eastAsia="Times New Roman" w:hAnsi="Times New Roman" w:cs="Times New Roman"/>
      <w:sz w:val="24"/>
      <w:szCs w:val="20"/>
      <w:lang w:val="fr-BE" w:eastAsia="nl-NL"/>
    </w:rPr>
  </w:style>
  <w:style w:type="paragraph" w:styleId="Voettekst">
    <w:name w:val="footer"/>
    <w:basedOn w:val="Standaard"/>
    <w:link w:val="VoettekstChar"/>
    <w:uiPriority w:val="99"/>
    <w:unhideWhenUsed/>
    <w:rsid w:val="00780C29"/>
    <w:pPr>
      <w:tabs>
        <w:tab w:val="center" w:pos="4536"/>
        <w:tab w:val="right" w:pos="9072"/>
      </w:tabs>
    </w:pPr>
  </w:style>
  <w:style w:type="character" w:customStyle="1" w:styleId="VoettekstChar">
    <w:name w:val="Voettekst Char"/>
    <w:basedOn w:val="Standaardalinea-lettertype"/>
    <w:link w:val="Voettekst"/>
    <w:uiPriority w:val="99"/>
    <w:rsid w:val="00780C29"/>
    <w:rPr>
      <w:rFonts w:ascii="Times New Roman" w:eastAsia="Times New Roman" w:hAnsi="Times New Roman" w:cs="Times New Roman"/>
      <w:sz w:val="24"/>
      <w:szCs w:val="20"/>
      <w:lang w:val="fr-BE" w:eastAsia="nl-NL"/>
    </w:rPr>
  </w:style>
  <w:style w:type="character" w:styleId="Verwijzingopmerking">
    <w:name w:val="annotation reference"/>
    <w:uiPriority w:val="99"/>
    <w:semiHidden/>
    <w:unhideWhenUsed/>
    <w:rPr>
      <w:sz w:val="16"/>
      <w:szCs w:val="16"/>
    </w:rPr>
  </w:style>
  <w:style w:type="table" w:styleId="Tabelraster">
    <w:name w:val="Table Grid"/>
    <w:basedOn w:val="Standaardtabel"/>
    <w:uiPriority w:val="59"/>
    <w:rsid w:val="00F3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81B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1B4B"/>
    <w:rPr>
      <w:rFonts w:ascii="Segoe UI" w:eastAsia="Times New Roman" w:hAnsi="Segoe UI" w:cs="Segoe UI"/>
      <w:sz w:val="18"/>
      <w:szCs w:val="18"/>
      <w:lang w:val="fr-BE" w:eastAsia="nl-NL"/>
    </w:rPr>
  </w:style>
  <w:style w:type="paragraph" w:styleId="Tekstopmerking">
    <w:name w:val="annotation text"/>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B3366"/>
    <w:rPr>
      <w:rFonts w:ascii="Times New Roman" w:eastAsia="Times New Roman" w:hAnsi="Times New Roman" w:cs="Times New Roman"/>
      <w:sz w:val="20"/>
      <w:szCs w:val="20"/>
      <w:lang w:val="fr-BE" w:eastAsia="nl-NL"/>
    </w:rPr>
  </w:style>
  <w:style w:type="paragraph" w:styleId="Onderwerpvanopmerking">
    <w:name w:val="annotation subject"/>
    <w:basedOn w:val="Tekstopmerking"/>
    <w:next w:val="Tekstopmerking"/>
    <w:link w:val="OnderwerpvanopmerkingChar"/>
    <w:uiPriority w:val="99"/>
    <w:semiHidden/>
    <w:unhideWhenUsed/>
    <w:rsid w:val="00FB3366"/>
    <w:rPr>
      <w:b/>
      <w:bCs/>
    </w:rPr>
  </w:style>
  <w:style w:type="character" w:customStyle="1" w:styleId="OnderwerpvanopmerkingChar">
    <w:name w:val="Onderwerp van opmerking Char"/>
    <w:basedOn w:val="TekstopmerkingChar"/>
    <w:link w:val="Onderwerpvanopmerking"/>
    <w:uiPriority w:val="99"/>
    <w:semiHidden/>
    <w:rsid w:val="00FB3366"/>
    <w:rPr>
      <w:rFonts w:ascii="Times New Roman" w:eastAsia="Times New Roman" w:hAnsi="Times New Roman" w:cs="Times New Roman"/>
      <w:b/>
      <w:bCs/>
      <w:sz w:val="20"/>
      <w:szCs w:val="20"/>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5936">
      <w:bodyDiv w:val="1"/>
      <w:marLeft w:val="0"/>
      <w:marRight w:val="0"/>
      <w:marTop w:val="0"/>
      <w:marBottom w:val="0"/>
      <w:divBdr>
        <w:top w:val="none" w:sz="0" w:space="0" w:color="auto"/>
        <w:left w:val="none" w:sz="0" w:space="0" w:color="auto"/>
        <w:bottom w:val="none" w:sz="0" w:space="0" w:color="auto"/>
        <w:right w:val="none" w:sz="0" w:space="0" w:color="auto"/>
      </w:divBdr>
    </w:div>
    <w:div w:id="824781845">
      <w:bodyDiv w:val="1"/>
      <w:marLeft w:val="0"/>
      <w:marRight w:val="0"/>
      <w:marTop w:val="0"/>
      <w:marBottom w:val="0"/>
      <w:divBdr>
        <w:top w:val="none" w:sz="0" w:space="0" w:color="auto"/>
        <w:left w:val="none" w:sz="0" w:space="0" w:color="auto"/>
        <w:bottom w:val="none" w:sz="0" w:space="0" w:color="auto"/>
        <w:right w:val="none" w:sz="0" w:space="0" w:color="auto"/>
      </w:divBdr>
    </w:div>
    <w:div w:id="1442607757">
      <w:bodyDiv w:val="1"/>
      <w:marLeft w:val="0"/>
      <w:marRight w:val="0"/>
      <w:marTop w:val="0"/>
      <w:marBottom w:val="0"/>
      <w:divBdr>
        <w:top w:val="none" w:sz="0" w:space="0" w:color="auto"/>
        <w:left w:val="none" w:sz="0" w:space="0" w:color="auto"/>
        <w:bottom w:val="none" w:sz="0" w:space="0" w:color="auto"/>
        <w:right w:val="none" w:sz="0" w:space="0" w:color="auto"/>
      </w:divBdr>
    </w:div>
    <w:div w:id="1697850611">
      <w:bodyDiv w:val="1"/>
      <w:marLeft w:val="0"/>
      <w:marRight w:val="0"/>
      <w:marTop w:val="0"/>
      <w:marBottom w:val="0"/>
      <w:divBdr>
        <w:top w:val="none" w:sz="0" w:space="0" w:color="auto"/>
        <w:left w:val="none" w:sz="0" w:space="0" w:color="auto"/>
        <w:bottom w:val="none" w:sz="0" w:space="0" w:color="auto"/>
        <w:right w:val="none" w:sz="0" w:space="0" w:color="auto"/>
      </w:divBdr>
      <w:divsChild>
        <w:div w:id="1050495007">
          <w:marLeft w:val="0"/>
          <w:marRight w:val="0"/>
          <w:marTop w:val="0"/>
          <w:marBottom w:val="0"/>
          <w:divBdr>
            <w:top w:val="none" w:sz="0" w:space="0" w:color="auto"/>
            <w:left w:val="none" w:sz="0" w:space="0" w:color="auto"/>
            <w:bottom w:val="none" w:sz="0" w:space="0" w:color="auto"/>
            <w:right w:val="none" w:sz="0" w:space="0" w:color="auto"/>
          </w:divBdr>
        </w:div>
      </w:divsChild>
    </w:div>
    <w:div w:id="18997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EFF7-7C46-4DB1-86B8-7D34C28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2742</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2</cp:revision>
  <cp:lastPrinted>2019-09-06T06:33:00Z</cp:lastPrinted>
  <dcterms:created xsi:type="dcterms:W3CDTF">2023-10-23T13:41:00Z</dcterms:created>
  <dcterms:modified xsi:type="dcterms:W3CDTF">2023-10-23T13:41:00Z</dcterms:modified>
</cp:coreProperties>
</file>